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F45EE">
      <w:pPr>
        <w:pStyle w:val="4"/>
        <w:rPr>
          <w:sz w:val="44"/>
          <w:szCs w:val="44"/>
        </w:rPr>
      </w:pPr>
      <w:bookmarkStart w:id="0" w:name="_GoBack"/>
      <w:bookmarkEnd w:id="0"/>
      <w:r>
        <w:rPr>
          <w:rFonts w:hint="eastAsia"/>
          <w:sz w:val="44"/>
          <w:szCs w:val="44"/>
        </w:rPr>
        <w:t>公寓4#5#6#楼</w:t>
      </w:r>
      <w:r>
        <w:rPr>
          <w:rFonts w:hint="eastAsia"/>
          <w:sz w:val="44"/>
          <w:szCs w:val="44"/>
          <w:lang w:val="en-US" w:eastAsia="zh-CN"/>
        </w:rPr>
        <w:t>教工宿舍</w:t>
      </w:r>
      <w:r>
        <w:rPr>
          <w:rFonts w:hint="eastAsia"/>
          <w:sz w:val="44"/>
          <w:szCs w:val="44"/>
        </w:rPr>
        <w:t>弱电</w:t>
      </w:r>
      <w:r>
        <w:rPr>
          <w:sz w:val="44"/>
          <w:szCs w:val="44"/>
        </w:rPr>
        <w:t>建设</w:t>
      </w:r>
      <w:r>
        <w:rPr>
          <w:rFonts w:hint="eastAsia"/>
          <w:sz w:val="44"/>
          <w:szCs w:val="44"/>
        </w:rPr>
        <w:t>方案</w:t>
      </w:r>
    </w:p>
    <w:p w14:paraId="364D6807">
      <w:pPr>
        <w:spacing w:line="360" w:lineRule="auto"/>
        <w:rPr>
          <w:rFonts w:ascii="宋体" w:hAnsi="宋体"/>
          <w:b/>
          <w:bCs/>
          <w:sz w:val="24"/>
        </w:rPr>
      </w:pPr>
      <w:r>
        <w:rPr>
          <w:rFonts w:hint="eastAsia" w:ascii="宋体" w:hAnsi="宋体"/>
          <w:b/>
          <w:bCs/>
          <w:sz w:val="24"/>
        </w:rPr>
        <w:t>一.项目基本情况</w:t>
      </w:r>
    </w:p>
    <w:p w14:paraId="63852946">
      <w:pPr>
        <w:spacing w:line="360" w:lineRule="auto"/>
        <w:ind w:firstLine="424" w:firstLineChars="177"/>
        <w:rPr>
          <w:rFonts w:ascii="宋体" w:hAnsi="宋体"/>
          <w:sz w:val="24"/>
        </w:rPr>
      </w:pPr>
      <w:r>
        <w:rPr>
          <w:rFonts w:hint="eastAsia" w:ascii="宋体" w:hAnsi="宋体"/>
          <w:sz w:val="24"/>
        </w:rPr>
        <w:t>根据学校整体规划，对公寓4#、5#、6#楼进行整体改造升级，改造完成后：</w:t>
      </w:r>
    </w:p>
    <w:p w14:paraId="0E908640">
      <w:pPr>
        <w:spacing w:line="360" w:lineRule="auto"/>
        <w:ind w:firstLine="424" w:firstLineChars="177"/>
        <w:rPr>
          <w:rFonts w:ascii="宋体" w:hAnsi="宋体"/>
          <w:sz w:val="24"/>
        </w:rPr>
      </w:pPr>
      <w:r>
        <w:rPr>
          <w:rFonts w:hint="eastAsia" w:ascii="宋体" w:hAnsi="宋体"/>
          <w:sz w:val="24"/>
        </w:rPr>
        <w:t>1.各类房间数量：单人间92间，双人间393间，共485间，具体以建设图纸为准；</w:t>
      </w:r>
    </w:p>
    <w:p w14:paraId="09B1E38F">
      <w:pPr>
        <w:spacing w:line="360" w:lineRule="auto"/>
        <w:ind w:firstLine="424" w:firstLineChars="177"/>
        <w:rPr>
          <w:rFonts w:ascii="宋体" w:hAnsi="宋体"/>
          <w:sz w:val="24"/>
        </w:rPr>
      </w:pPr>
      <w:r>
        <w:rPr>
          <w:rFonts w:hint="eastAsia" w:ascii="宋体" w:hAnsi="宋体"/>
          <w:sz w:val="24"/>
        </w:rPr>
        <w:t>2.光缆资源情况：此次项目光缆需重新铺设；</w:t>
      </w:r>
    </w:p>
    <w:p w14:paraId="2553031F">
      <w:pPr>
        <w:spacing w:line="360" w:lineRule="auto"/>
        <w:ind w:firstLine="424" w:firstLineChars="177"/>
        <w:rPr>
          <w:rFonts w:ascii="宋体" w:hAnsi="宋体"/>
          <w:sz w:val="24"/>
        </w:rPr>
      </w:pPr>
      <w:r>
        <w:rPr>
          <w:rFonts w:hint="eastAsia" w:ascii="宋体" w:hAnsi="宋体"/>
          <w:sz w:val="24"/>
        </w:rPr>
        <w:t>3.无线</w:t>
      </w:r>
      <w:r>
        <w:rPr>
          <w:rFonts w:ascii="宋体" w:hAnsi="宋体"/>
          <w:sz w:val="24"/>
        </w:rPr>
        <w:t>网</w:t>
      </w:r>
      <w:r>
        <w:rPr>
          <w:rFonts w:hint="eastAsia" w:ascii="宋体" w:hAnsi="宋体"/>
          <w:sz w:val="24"/>
        </w:rPr>
        <w:t>情况：</w:t>
      </w:r>
      <w:r>
        <w:rPr>
          <w:rFonts w:hint="eastAsia" w:ascii="宋体" w:hAnsi="宋体" w:eastAsia="宋体" w:cs="宋体"/>
          <w:sz w:val="24"/>
          <w:szCs w:val="24"/>
          <w:woUserID w:val="1"/>
        </w:rPr>
        <w:t>学校目前无线控制器型号为2台锐捷RG-WS6816</w:t>
      </w:r>
      <w:r>
        <w:rPr>
          <w:rFonts w:hint="eastAsia" w:ascii="宋体" w:hAnsi="宋体"/>
          <w:sz w:val="24"/>
        </w:rPr>
        <w:t>。</w:t>
      </w:r>
    </w:p>
    <w:p w14:paraId="1652A230">
      <w:pPr>
        <w:spacing w:line="360" w:lineRule="auto"/>
        <w:rPr>
          <w:rFonts w:ascii="宋体" w:hAnsi="宋体"/>
          <w:b/>
          <w:bCs/>
          <w:sz w:val="24"/>
        </w:rPr>
      </w:pPr>
      <w:r>
        <w:rPr>
          <w:rFonts w:hint="eastAsia" w:ascii="宋体" w:hAnsi="宋体"/>
          <w:b/>
          <w:bCs/>
          <w:sz w:val="24"/>
        </w:rPr>
        <w:t>二.建设需求</w:t>
      </w:r>
    </w:p>
    <w:p w14:paraId="09A3D206">
      <w:pPr>
        <w:pStyle w:val="10"/>
      </w:pPr>
      <w:r>
        <w:t>技术路线：</w:t>
      </w:r>
      <w:r>
        <w:rPr>
          <w:rFonts w:hint="eastAsia"/>
        </w:rPr>
        <w:t>本次建设</w:t>
      </w:r>
      <w:r>
        <w:t>采用</w:t>
      </w:r>
      <w:r>
        <w:rPr>
          <w:rFonts w:hint="eastAsia"/>
        </w:rPr>
        <w:t>全光网络</w:t>
      </w:r>
      <w:r>
        <w:t>， 2芯单模皮线光缆入室；</w:t>
      </w:r>
    </w:p>
    <w:p w14:paraId="0BF29A7B">
      <w:pPr>
        <w:pStyle w:val="10"/>
      </w:pPr>
      <w:r>
        <w:t>带宽要求：</w:t>
      </w:r>
      <w:r>
        <w:rPr>
          <w:rFonts w:hint="eastAsia"/>
          <w:b/>
          <w:bCs/>
          <w:woUserID w:val="1"/>
        </w:rPr>
        <w:t>全并发</w:t>
      </w:r>
      <w:r>
        <w:rPr>
          <w:rFonts w:hint="eastAsia"/>
          <w:woUserID w:val="1"/>
        </w:rPr>
        <w:t>单室入户上下行带宽≥500M</w:t>
      </w:r>
      <w:r>
        <w:rPr>
          <w:rFonts w:hint="eastAsia"/>
        </w:rPr>
        <w:t>；</w:t>
      </w:r>
    </w:p>
    <w:p w14:paraId="7FAA9FF3">
      <w:pPr>
        <w:pStyle w:val="10"/>
      </w:pPr>
      <w:r>
        <w:t>室内布线：</w:t>
      </w:r>
      <w:r>
        <w:rPr>
          <w:rFonts w:hint="eastAsia"/>
        </w:rPr>
        <w:t>从墙上信息箱接入网络信息点到工位</w:t>
      </w:r>
      <w:r>
        <w:t>,采用明线布线</w:t>
      </w:r>
      <w:r>
        <w:rPr>
          <w:rFonts w:hint="eastAsia"/>
        </w:rPr>
        <w:t>；</w:t>
      </w:r>
    </w:p>
    <w:p w14:paraId="599427A0">
      <w:pPr>
        <w:pStyle w:val="10"/>
      </w:pPr>
      <w:r>
        <w:rPr>
          <w:rFonts w:hint="eastAsia"/>
        </w:rPr>
        <w:t>弱电间</w:t>
      </w:r>
      <w:r>
        <w:t>：</w:t>
      </w:r>
      <w:r>
        <w:rPr>
          <w:rFonts w:hint="eastAsia"/>
        </w:rPr>
        <w:t>三栋公寓楼共用一个弱电间</w:t>
      </w:r>
      <w:r>
        <w:rPr>
          <w:rFonts w:hint="eastAsia"/>
          <w:lang w:eastAsia="zh-CN"/>
        </w:rPr>
        <w:t>（</w:t>
      </w:r>
      <w:r>
        <w:rPr>
          <w:rFonts w:hint="eastAsia"/>
          <w:lang w:val="en-US" w:eastAsia="zh-CN"/>
        </w:rPr>
        <w:t>弱电间位于4#楼</w:t>
      </w:r>
      <w:r>
        <w:rPr>
          <w:rFonts w:hint="eastAsia"/>
          <w:lang w:eastAsia="zh-CN"/>
        </w:rPr>
        <w:t>）</w:t>
      </w:r>
      <w:r>
        <w:rPr>
          <w:rFonts w:hint="eastAsia"/>
        </w:rPr>
        <w:t>，其中设置机柜3台，用于放置交换设备、光纤配线架等，要求所有光缆端接在配线架上</w:t>
      </w:r>
      <w:r>
        <w:t>；</w:t>
      </w:r>
    </w:p>
    <w:p w14:paraId="68AF61BE">
      <w:pPr>
        <w:pStyle w:val="10"/>
      </w:pPr>
      <w:r>
        <w:rPr>
          <w:rFonts w:hint="eastAsia"/>
        </w:rPr>
        <w:t>建筑群光缆：重新铺设光缆，新铺设光缆不低于48芯</w:t>
      </w:r>
      <w:r>
        <w:t>，</w:t>
      </w:r>
      <w:r>
        <w:rPr>
          <w:rFonts w:hint="eastAsia"/>
        </w:rPr>
        <w:t>光缆连接公寓4#楼和信息中心机房</w:t>
      </w:r>
      <w:r>
        <w:t>，光缆需要端接到光纤配线架；</w:t>
      </w:r>
    </w:p>
    <w:p w14:paraId="183CBBBF">
      <w:pPr>
        <w:pStyle w:val="10"/>
      </w:pPr>
      <w:r>
        <w:rPr>
          <w:rFonts w:hint="eastAsia"/>
        </w:rPr>
        <w:t>无线设备</w:t>
      </w:r>
      <w:r>
        <w:rPr>
          <w:rFonts w:hint="default"/>
          <w:woUserID w:val="1"/>
        </w:rPr>
        <w:t>本地供电，</w:t>
      </w:r>
      <w:r>
        <w:rPr>
          <w:rFonts w:hint="eastAsia"/>
        </w:rPr>
        <w:t>要求全面支持WIFI7；</w:t>
      </w:r>
    </w:p>
    <w:p w14:paraId="766AFF98">
      <w:pPr>
        <w:pStyle w:val="10"/>
      </w:pPr>
      <w:r>
        <w:rPr>
          <w:rFonts w:hint="eastAsia"/>
        </w:rPr>
        <w:t>根据需求，配置无线控制器</w:t>
      </w:r>
      <w:r>
        <w:rPr>
          <w:b/>
          <w:bCs/>
          <w:color w:val="0000FF"/>
        </w:rPr>
        <w:t>(按需)</w:t>
      </w:r>
      <w:r>
        <w:rPr>
          <w:rFonts w:hint="eastAsia"/>
        </w:rPr>
        <w:t>和AP设备的授权</w:t>
      </w:r>
      <w:r>
        <w:t>；</w:t>
      </w:r>
    </w:p>
    <w:p w14:paraId="1BFAA575">
      <w:pPr>
        <w:spacing w:line="360" w:lineRule="auto"/>
        <w:ind w:firstLine="480" w:firstLineChars="200"/>
        <w:rPr>
          <w:rFonts w:ascii="宋体" w:hAnsi="宋体"/>
          <w:sz w:val="24"/>
        </w:rPr>
      </w:pPr>
    </w:p>
    <w:p w14:paraId="2A97106A">
      <w:pPr>
        <w:spacing w:line="360" w:lineRule="auto"/>
        <w:rPr>
          <w:rFonts w:ascii="宋体" w:hAnsi="宋体"/>
          <w:b/>
          <w:bCs/>
          <w:sz w:val="24"/>
        </w:rPr>
      </w:pPr>
      <w:r>
        <w:rPr>
          <w:rFonts w:hint="eastAsia" w:ascii="宋体" w:hAnsi="宋体"/>
          <w:b/>
          <w:bCs/>
          <w:sz w:val="24"/>
        </w:rPr>
        <w:t>三.设备参数需求</w:t>
      </w:r>
    </w:p>
    <w:p w14:paraId="7B815BA1">
      <w:pPr>
        <w:spacing w:line="360" w:lineRule="auto"/>
        <w:rPr>
          <w:rFonts w:ascii="宋体" w:hAnsi="宋体"/>
          <w:b/>
          <w:bCs/>
          <w:sz w:val="24"/>
        </w:rPr>
      </w:pPr>
      <w:r>
        <w:rPr>
          <w:rFonts w:hint="eastAsia" w:ascii="宋体" w:hAnsi="宋体"/>
          <w:b/>
          <w:bCs/>
          <w:sz w:val="24"/>
        </w:rPr>
        <w:t>1.概述</w:t>
      </w:r>
    </w:p>
    <w:p w14:paraId="1D6CC398">
      <w:pPr>
        <w:spacing w:line="360" w:lineRule="auto"/>
        <w:ind w:firstLine="437"/>
        <w:rPr>
          <w:rFonts w:ascii="宋体" w:hAnsi="宋体"/>
          <w:sz w:val="24"/>
        </w:rPr>
      </w:pPr>
      <w:r>
        <w:rPr>
          <w:rFonts w:hint="eastAsia" w:ascii="宋体" w:hAnsi="宋体"/>
          <w:sz w:val="24"/>
        </w:rPr>
        <w:t>为了证明产品的成熟、稳定、可靠，要求投标的网络设备必须在市场上有两年以上应用成功案例，并要求提供此案例；要求交换产品在安徽地区高校校园网有两年以上的大规模应用成功案例。</w:t>
      </w:r>
    </w:p>
    <w:p w14:paraId="6C52C3DD">
      <w:pPr>
        <w:spacing w:line="360" w:lineRule="auto"/>
        <w:ind w:firstLine="437"/>
        <w:rPr>
          <w:rFonts w:ascii="宋体" w:hAnsi="宋体"/>
          <w:sz w:val="24"/>
        </w:rPr>
      </w:pPr>
      <w:r>
        <w:rPr>
          <w:rFonts w:hint="eastAsia" w:ascii="宋体" w:hAnsi="宋体"/>
          <w:sz w:val="24"/>
        </w:rPr>
        <w:t>本次设备的选择范围为：华为、华三、锐捷或同等品牌，所有主机及配件必须为厂商原装</w:t>
      </w:r>
      <w:r>
        <w:rPr>
          <w:rFonts w:hint="eastAsia" w:ascii="宋体" w:hAnsi="宋体"/>
          <w:sz w:val="24"/>
          <w:lang w:eastAsia="zh-CN"/>
        </w:rPr>
        <w:t>，</w:t>
      </w:r>
      <w:r>
        <w:rPr>
          <w:rFonts w:hint="eastAsia" w:ascii="宋体" w:hAnsi="宋体"/>
          <w:b/>
          <w:bCs/>
          <w:color w:val="0000FF"/>
          <w:sz w:val="24"/>
          <w:lang w:val="en-US" w:eastAsia="zh-CN"/>
        </w:rPr>
        <w:t>不低于三年质保</w:t>
      </w:r>
      <w:r>
        <w:rPr>
          <w:rFonts w:hint="eastAsia" w:ascii="宋体" w:hAnsi="宋体"/>
          <w:sz w:val="24"/>
        </w:rPr>
        <w:t>，以便与原校园网更好的融合。</w:t>
      </w:r>
    </w:p>
    <w:p w14:paraId="6CD9B303">
      <w:pPr>
        <w:numPr>
          <w:ilvl w:val="0"/>
          <w:numId w:val="2"/>
        </w:numPr>
        <w:spacing w:line="360" w:lineRule="auto"/>
        <w:ind w:firstLine="425" w:firstLineChars="177"/>
        <w:rPr>
          <w:rFonts w:ascii="宋体" w:hAnsi="宋体"/>
          <w:b/>
          <w:sz w:val="24"/>
        </w:rPr>
      </w:pPr>
      <w:r>
        <w:rPr>
          <w:rFonts w:hint="eastAsia" w:ascii="宋体" w:hAnsi="宋体"/>
          <w:b/>
          <w:bCs/>
          <w:sz w:val="24"/>
        </w:rPr>
        <w:t>参数需求</w:t>
      </w:r>
    </w:p>
    <w:tbl>
      <w:tblPr>
        <w:tblStyle w:val="5"/>
        <w:tblW w:w="52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396"/>
        <w:gridCol w:w="6580"/>
        <w:gridCol w:w="1414"/>
        <w:gridCol w:w="904"/>
        <w:gridCol w:w="731"/>
        <w:gridCol w:w="3040"/>
      </w:tblGrid>
      <w:tr w14:paraId="4F1B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1" w:type="pct"/>
            <w:vAlign w:val="center"/>
          </w:tcPr>
          <w:p w14:paraId="55DDE3CE">
            <w:pPr>
              <w:keepNext/>
              <w:keepLines w:val="0"/>
              <w:widowControl/>
              <w:suppressLineNumbers w:val="0"/>
              <w:spacing w:before="0" w:beforeAutospacing="0" w:afterAutospacing="0"/>
              <w:ind w:left="0" w:right="0"/>
              <w:jc w:val="center"/>
              <w:rPr>
                <w:rFonts w:hint="default" w:ascii="宋体" w:hAnsi="宋体"/>
                <w:b/>
                <w:sz w:val="24"/>
              </w:rPr>
            </w:pPr>
            <w:r>
              <w:rPr>
                <w:rFonts w:hint="eastAsia" w:ascii="宋体" w:hAnsi="宋体"/>
                <w:b/>
                <w:sz w:val="24"/>
              </w:rPr>
              <w:t>序号</w:t>
            </w:r>
          </w:p>
        </w:tc>
        <w:tc>
          <w:tcPr>
            <w:tcW w:w="466" w:type="pct"/>
            <w:vAlign w:val="center"/>
          </w:tcPr>
          <w:p w14:paraId="66656418">
            <w:pPr>
              <w:keepNext/>
              <w:keepLines w:val="0"/>
              <w:widowControl/>
              <w:suppressLineNumbers w:val="0"/>
              <w:spacing w:before="0" w:beforeAutospacing="0" w:afterAutospacing="0"/>
              <w:ind w:left="0" w:right="0"/>
              <w:jc w:val="center"/>
              <w:rPr>
                <w:rFonts w:hint="default" w:ascii="宋体" w:hAnsi="宋体"/>
                <w:b/>
                <w:sz w:val="24"/>
              </w:rPr>
            </w:pPr>
            <w:r>
              <w:rPr>
                <w:rFonts w:hint="eastAsia" w:ascii="宋体" w:hAnsi="宋体"/>
                <w:b/>
                <w:sz w:val="24"/>
              </w:rPr>
              <w:t>设备名称</w:t>
            </w:r>
          </w:p>
        </w:tc>
        <w:tc>
          <w:tcPr>
            <w:tcW w:w="2197" w:type="pct"/>
            <w:vAlign w:val="center"/>
          </w:tcPr>
          <w:p w14:paraId="5926EBE7">
            <w:pPr>
              <w:keepNext/>
              <w:keepLines w:val="0"/>
              <w:widowControl/>
              <w:suppressLineNumbers w:val="0"/>
              <w:spacing w:before="0" w:beforeAutospacing="0" w:afterAutospacing="0"/>
              <w:ind w:left="0" w:right="0"/>
              <w:jc w:val="center"/>
              <w:rPr>
                <w:rFonts w:hint="default" w:ascii="宋体" w:hAnsi="宋体"/>
                <w:b/>
                <w:sz w:val="24"/>
              </w:rPr>
            </w:pPr>
            <w:r>
              <w:rPr>
                <w:rFonts w:hint="eastAsia" w:ascii="宋体" w:hAnsi="宋体"/>
                <w:b/>
                <w:sz w:val="24"/>
              </w:rPr>
              <w:t>配置要求及技术要求</w:t>
            </w:r>
          </w:p>
        </w:tc>
        <w:tc>
          <w:tcPr>
            <w:tcW w:w="472" w:type="pct"/>
            <w:vAlign w:val="center"/>
          </w:tcPr>
          <w:p w14:paraId="09F24AA4">
            <w:pPr>
              <w:keepNext/>
              <w:keepLines w:val="0"/>
              <w:widowControl/>
              <w:suppressLineNumbers w:val="0"/>
              <w:spacing w:before="0" w:beforeAutospacing="0" w:afterAutospacing="0"/>
              <w:ind w:left="0" w:right="0"/>
              <w:jc w:val="center"/>
              <w:rPr>
                <w:rFonts w:hint="default" w:ascii="宋体" w:hAnsi="宋体"/>
                <w:b/>
                <w:sz w:val="24"/>
              </w:rPr>
            </w:pPr>
            <w:r>
              <w:rPr>
                <w:rFonts w:hint="eastAsia" w:ascii="宋体" w:hAnsi="宋体"/>
                <w:b/>
                <w:sz w:val="24"/>
              </w:rPr>
              <w:t>推荐品牌</w:t>
            </w:r>
          </w:p>
        </w:tc>
        <w:tc>
          <w:tcPr>
            <w:tcW w:w="302" w:type="pct"/>
            <w:vAlign w:val="center"/>
          </w:tcPr>
          <w:p w14:paraId="389D34B1">
            <w:pPr>
              <w:keepNext/>
              <w:keepLines w:val="0"/>
              <w:widowControl/>
              <w:suppressLineNumbers w:val="0"/>
              <w:spacing w:before="0" w:beforeAutospacing="0" w:afterAutospacing="0"/>
              <w:ind w:left="0" w:right="0"/>
              <w:jc w:val="center"/>
              <w:rPr>
                <w:rFonts w:hint="default" w:ascii="宋体" w:hAnsi="宋体"/>
                <w:b/>
                <w:sz w:val="24"/>
              </w:rPr>
            </w:pPr>
            <w:r>
              <w:rPr>
                <w:rFonts w:hint="eastAsia" w:ascii="宋体" w:hAnsi="宋体"/>
                <w:b/>
                <w:sz w:val="24"/>
              </w:rPr>
              <w:t>单位</w:t>
            </w:r>
          </w:p>
        </w:tc>
        <w:tc>
          <w:tcPr>
            <w:tcW w:w="244" w:type="pct"/>
            <w:vAlign w:val="center"/>
          </w:tcPr>
          <w:p w14:paraId="180D323E">
            <w:pPr>
              <w:keepNext/>
              <w:keepLines w:val="0"/>
              <w:widowControl/>
              <w:suppressLineNumbers w:val="0"/>
              <w:spacing w:before="0" w:beforeAutospacing="0" w:afterAutospacing="0"/>
              <w:ind w:left="0" w:right="0"/>
              <w:jc w:val="center"/>
              <w:rPr>
                <w:rFonts w:hint="default" w:ascii="宋体" w:hAnsi="宋体"/>
                <w:b/>
                <w:sz w:val="24"/>
              </w:rPr>
            </w:pPr>
            <w:r>
              <w:rPr>
                <w:rFonts w:hint="eastAsia" w:ascii="宋体" w:hAnsi="宋体"/>
                <w:b/>
                <w:sz w:val="24"/>
              </w:rPr>
              <w:t>数量</w:t>
            </w:r>
          </w:p>
        </w:tc>
        <w:tc>
          <w:tcPr>
            <w:tcW w:w="1015" w:type="pct"/>
            <w:vAlign w:val="center"/>
          </w:tcPr>
          <w:p w14:paraId="3FD64108">
            <w:pPr>
              <w:keepNext/>
              <w:keepLines w:val="0"/>
              <w:widowControl/>
              <w:suppressLineNumbers w:val="0"/>
              <w:spacing w:before="0" w:beforeAutospacing="0" w:afterAutospacing="0"/>
              <w:ind w:left="0" w:right="0"/>
              <w:jc w:val="center"/>
              <w:rPr>
                <w:rFonts w:hint="default" w:ascii="宋体" w:hAnsi="宋体"/>
                <w:b/>
                <w:sz w:val="24"/>
              </w:rPr>
            </w:pPr>
            <w:r>
              <w:rPr>
                <w:rFonts w:hint="eastAsia" w:ascii="宋体" w:hAnsi="宋体"/>
                <w:b/>
                <w:sz w:val="24"/>
              </w:rPr>
              <w:t>备注</w:t>
            </w:r>
          </w:p>
        </w:tc>
      </w:tr>
      <w:tr w14:paraId="74E4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296F4B40">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466" w:type="pct"/>
            <w:vAlign w:val="center"/>
          </w:tcPr>
          <w:p w14:paraId="4410A4BF">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汇聚设备</w:t>
            </w:r>
          </w:p>
        </w:tc>
        <w:tc>
          <w:tcPr>
            <w:tcW w:w="2197" w:type="pct"/>
            <w:vAlign w:val="center"/>
          </w:tcPr>
          <w:p w14:paraId="3438EB5E">
            <w:pPr>
              <w:keepNext w:val="0"/>
              <w:keepLines w:val="0"/>
              <w:widowControl/>
              <w:suppressLineNumbers w:val="0"/>
              <w:spacing w:before="0" w:beforeAutospacing="0" w:afterAutospacing="0"/>
              <w:ind w:left="0" w:right="0"/>
              <w:jc w:val="left"/>
              <w:rPr>
                <w:rFonts w:hint="eastAsia" w:ascii="微软雅黑" w:hAnsi="微软雅黑" w:eastAsia="微软雅黑" w:cs="微软雅黑"/>
                <w:snapToGrid/>
                <w:kern w:val="0"/>
                <w:sz w:val="24"/>
                <w:szCs w:val="24"/>
                <w:lang w:val="en-US" w:eastAsia="zh-CN" w:bidi="ar"/>
                <w:woUserID w:val="1"/>
              </w:rPr>
            </w:pPr>
            <w:r>
              <w:rPr>
                <w:rFonts w:hint="default" w:ascii="微软雅黑" w:hAnsi="微软雅黑" w:cs="微软雅黑"/>
                <w:snapToGrid/>
                <w:kern w:val="0"/>
                <w:sz w:val="24"/>
                <w:szCs w:val="24"/>
                <w:lang w:eastAsia="zh-CN" w:bidi="ar"/>
                <w:woUserID w:val="1"/>
              </w:rPr>
              <w:t>1、</w:t>
            </w:r>
            <w:r>
              <w:rPr>
                <w:rFonts w:hint="default" w:ascii="微软雅黑" w:hAnsi="微软雅黑" w:eastAsia="微软雅黑" w:cs="微软雅黑"/>
                <w:snapToGrid/>
                <w:kern w:val="0"/>
                <w:sz w:val="24"/>
                <w:szCs w:val="24"/>
                <w:lang w:val="en-US" w:eastAsia="zh-CN" w:bidi="ar"/>
                <w:woUserID w:val="1"/>
              </w:rPr>
              <w:t>满足全并发单室入户上下行带宽≥</w:t>
            </w:r>
            <w:r>
              <w:rPr>
                <w:rFonts w:hint="eastAsia" w:ascii="微软雅黑" w:hAnsi="微软雅黑" w:eastAsia="微软雅黑" w:cs="微软雅黑"/>
                <w:snapToGrid/>
                <w:kern w:val="0"/>
                <w:sz w:val="24"/>
                <w:szCs w:val="24"/>
                <w:lang w:val="en-US" w:eastAsia="zh-CN" w:bidi="ar"/>
                <w:woUserID w:val="1"/>
              </w:rPr>
              <w:t>500M</w:t>
            </w:r>
            <w:r>
              <w:rPr>
                <w:rFonts w:hint="default" w:ascii="微软雅黑" w:hAnsi="微软雅黑" w:eastAsia="微软雅黑" w:cs="微软雅黑"/>
                <w:snapToGrid/>
                <w:kern w:val="0"/>
                <w:sz w:val="24"/>
                <w:szCs w:val="24"/>
                <w:lang w:val="en-US" w:eastAsia="zh-CN" w:bidi="ar"/>
                <w:woUserID w:val="1"/>
              </w:rPr>
              <w:t>的需求，各投标单位自行选择配置，投标时需明确产品参数；</w:t>
            </w:r>
          </w:p>
          <w:p w14:paraId="48B8E4D9">
            <w:pPr>
              <w:keepNext w:val="0"/>
              <w:keepLines w:val="0"/>
              <w:widowControl/>
              <w:suppressLineNumbers w:val="0"/>
              <w:spacing w:before="0" w:beforeAutospacing="0" w:afterAutospacing="0"/>
              <w:ind w:left="0" w:right="0"/>
              <w:jc w:val="left"/>
              <w:rPr>
                <w:rFonts w:hint="default" w:ascii="宋体" w:hAnsi="宋体"/>
                <w:sz w:val="24"/>
              </w:rPr>
            </w:pPr>
            <w:r>
              <w:rPr>
                <w:rFonts w:hint="default" w:ascii="微软雅黑" w:hAnsi="微软雅黑" w:eastAsia="微软雅黑" w:cs="微软雅黑"/>
                <w:snapToGrid/>
                <w:kern w:val="0"/>
                <w:sz w:val="24"/>
                <w:szCs w:val="24"/>
                <w:lang w:eastAsia="zh-CN" w:bidi="ar"/>
                <w:woUserID w:val="1"/>
              </w:rPr>
              <w:t>2、</w:t>
            </w:r>
            <w:r>
              <w:rPr>
                <w:rFonts w:hint="default" w:ascii="微软雅黑" w:hAnsi="微软雅黑" w:eastAsia="微软雅黑" w:cs="微软雅黑"/>
                <w:snapToGrid/>
                <w:kern w:val="0"/>
                <w:sz w:val="24"/>
                <w:szCs w:val="24"/>
                <w:lang w:val="en-US" w:eastAsia="zh-CN" w:bidi="ar"/>
                <w:woUserID w:val="1"/>
              </w:rPr>
              <w:t>设备须保留必要冗余（采用主控冗余或设备堆叠等方式）、设备电源须</w:t>
            </w:r>
            <w:r>
              <w:rPr>
                <w:rFonts w:hint="eastAsia" w:ascii="微软雅黑" w:hAnsi="微软雅黑" w:eastAsia="微软雅黑" w:cs="微软雅黑"/>
                <w:snapToGrid/>
                <w:kern w:val="0"/>
                <w:sz w:val="24"/>
                <w:szCs w:val="24"/>
                <w:lang w:val="en-US" w:eastAsia="zh-CN" w:bidi="ar"/>
                <w:woUserID w:val="1"/>
              </w:rPr>
              <w:t>1+1</w:t>
            </w:r>
            <w:r>
              <w:rPr>
                <w:rFonts w:hint="default" w:ascii="微软雅黑" w:hAnsi="微软雅黑" w:eastAsia="微软雅黑" w:cs="微软雅黑"/>
                <w:snapToGrid/>
                <w:kern w:val="0"/>
                <w:sz w:val="24"/>
                <w:szCs w:val="24"/>
                <w:lang w:val="en-US" w:eastAsia="zh-CN" w:bidi="ar"/>
                <w:woUserID w:val="1"/>
              </w:rPr>
              <w:t>冗余。</w:t>
            </w:r>
          </w:p>
        </w:tc>
        <w:tc>
          <w:tcPr>
            <w:tcW w:w="472" w:type="pct"/>
            <w:vAlign w:val="center"/>
          </w:tcPr>
          <w:p w14:paraId="3494B55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华为、华三、锐捷</w:t>
            </w:r>
          </w:p>
        </w:tc>
        <w:tc>
          <w:tcPr>
            <w:tcW w:w="302" w:type="pct"/>
            <w:vAlign w:val="center"/>
          </w:tcPr>
          <w:p w14:paraId="5E93125F">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台</w:t>
            </w:r>
          </w:p>
        </w:tc>
        <w:tc>
          <w:tcPr>
            <w:tcW w:w="244" w:type="pct"/>
            <w:shd w:val="clear" w:color="auto" w:fill="auto"/>
            <w:vAlign w:val="center"/>
          </w:tcPr>
          <w:p w14:paraId="017696C2">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各家自定</w:t>
            </w:r>
          </w:p>
        </w:tc>
        <w:tc>
          <w:tcPr>
            <w:tcW w:w="1015" w:type="pct"/>
            <w:vAlign w:val="center"/>
          </w:tcPr>
          <w:p w14:paraId="25EDA130">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安装于中心机房</w:t>
            </w:r>
          </w:p>
        </w:tc>
      </w:tr>
      <w:tr w14:paraId="2132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0873ADA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2</w:t>
            </w:r>
          </w:p>
        </w:tc>
        <w:tc>
          <w:tcPr>
            <w:tcW w:w="466" w:type="pct"/>
            <w:vAlign w:val="center"/>
          </w:tcPr>
          <w:p w14:paraId="440ABC1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光分设备</w:t>
            </w:r>
          </w:p>
        </w:tc>
        <w:tc>
          <w:tcPr>
            <w:tcW w:w="2197" w:type="pct"/>
            <w:vAlign w:val="center"/>
          </w:tcPr>
          <w:p w14:paraId="6F93120E">
            <w:pPr>
              <w:keepNext/>
              <w:keepLines w:val="0"/>
              <w:widowControl/>
              <w:suppressLineNumbers w:val="0"/>
              <w:spacing w:before="0" w:beforeAutospacing="0" w:afterAutospacing="0"/>
              <w:ind w:left="0" w:right="0"/>
              <w:jc w:val="left"/>
              <w:rPr>
                <w:rFonts w:hint="default" w:ascii="宋体" w:hAnsi="宋体"/>
                <w:sz w:val="24"/>
              </w:rPr>
            </w:pPr>
            <w:r>
              <w:rPr>
                <w:rFonts w:hint="default" w:ascii="微软雅黑" w:hAnsi="微软雅黑" w:eastAsia="微软雅黑" w:cs="微软雅黑"/>
                <w:snapToGrid/>
                <w:kern w:val="0"/>
                <w:sz w:val="24"/>
                <w:szCs w:val="24"/>
                <w:lang w:val="en-US" w:eastAsia="zh-CN" w:bidi="ar"/>
                <w:woUserID w:val="1"/>
              </w:rPr>
              <w:t>满足全并发单室入户上下行带宽≥</w:t>
            </w:r>
            <w:r>
              <w:rPr>
                <w:rFonts w:hint="eastAsia" w:ascii="微软雅黑" w:hAnsi="微软雅黑" w:eastAsia="微软雅黑" w:cs="微软雅黑"/>
                <w:snapToGrid/>
                <w:kern w:val="0"/>
                <w:sz w:val="24"/>
                <w:szCs w:val="24"/>
                <w:lang w:val="en-US" w:eastAsia="zh-CN" w:bidi="ar"/>
                <w:woUserID w:val="1"/>
              </w:rPr>
              <w:t>500M</w:t>
            </w:r>
            <w:r>
              <w:rPr>
                <w:rFonts w:hint="default" w:ascii="微软雅黑" w:hAnsi="微软雅黑" w:eastAsia="微软雅黑" w:cs="微软雅黑"/>
                <w:snapToGrid/>
                <w:kern w:val="0"/>
                <w:sz w:val="24"/>
                <w:szCs w:val="24"/>
                <w:lang w:val="en-US" w:eastAsia="zh-CN" w:bidi="ar"/>
                <w:woUserID w:val="1"/>
              </w:rPr>
              <w:t>的需求</w:t>
            </w:r>
            <w:r>
              <w:rPr>
                <w:rFonts w:hint="eastAsia" w:ascii="宋体" w:hAnsi="宋体"/>
                <w:sz w:val="24"/>
              </w:rPr>
              <w:t>，各投标单位自行选择配置</w:t>
            </w:r>
            <w:r>
              <w:rPr>
                <w:rFonts w:hint="default" w:ascii="宋体" w:hAnsi="宋体"/>
                <w:sz w:val="24"/>
              </w:rPr>
              <w:t>，投标时需明确产品参数</w:t>
            </w:r>
          </w:p>
        </w:tc>
        <w:tc>
          <w:tcPr>
            <w:tcW w:w="472" w:type="pct"/>
            <w:vAlign w:val="center"/>
          </w:tcPr>
          <w:p w14:paraId="22C9FC9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华为、华三、锐捷</w:t>
            </w:r>
          </w:p>
        </w:tc>
        <w:tc>
          <w:tcPr>
            <w:tcW w:w="302" w:type="pct"/>
            <w:vAlign w:val="center"/>
          </w:tcPr>
          <w:p w14:paraId="323037BE">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台</w:t>
            </w:r>
          </w:p>
        </w:tc>
        <w:tc>
          <w:tcPr>
            <w:tcW w:w="244" w:type="pct"/>
            <w:shd w:val="clear" w:color="auto" w:fill="auto"/>
            <w:vAlign w:val="center"/>
          </w:tcPr>
          <w:p w14:paraId="5DA485E6">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各家自定</w:t>
            </w:r>
          </w:p>
        </w:tc>
        <w:tc>
          <w:tcPr>
            <w:tcW w:w="1015" w:type="pct"/>
            <w:vAlign w:val="center"/>
          </w:tcPr>
          <w:p w14:paraId="41ECA75E">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安装于公寓</w:t>
            </w:r>
            <w:r>
              <w:rPr>
                <w:rFonts w:hint="eastAsia" w:ascii="宋体" w:hAnsi="宋体"/>
                <w:sz w:val="24"/>
              </w:rPr>
              <w:t>4#楼</w:t>
            </w:r>
            <w:r>
              <w:rPr>
                <w:rFonts w:hint="default" w:ascii="宋体" w:hAnsi="宋体"/>
                <w:sz w:val="24"/>
              </w:rPr>
              <w:t>机房</w:t>
            </w:r>
          </w:p>
        </w:tc>
      </w:tr>
      <w:tr w14:paraId="115A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2285A0DF">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3</w:t>
            </w:r>
          </w:p>
        </w:tc>
        <w:tc>
          <w:tcPr>
            <w:tcW w:w="466" w:type="pct"/>
            <w:vAlign w:val="center"/>
          </w:tcPr>
          <w:p w14:paraId="02F285DE">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配套光模块</w:t>
            </w:r>
          </w:p>
        </w:tc>
        <w:tc>
          <w:tcPr>
            <w:tcW w:w="2197" w:type="pct"/>
            <w:vAlign w:val="center"/>
          </w:tcPr>
          <w:p w14:paraId="1E857C8E">
            <w:pPr>
              <w:keepNext/>
              <w:keepLines w:val="0"/>
              <w:widowControl/>
              <w:suppressLineNumbers w:val="0"/>
              <w:spacing w:before="0" w:beforeAutospacing="0" w:afterAutospacing="0"/>
              <w:ind w:left="0" w:right="0"/>
              <w:jc w:val="left"/>
              <w:rPr>
                <w:rFonts w:hint="default" w:ascii="宋体" w:hAnsi="宋体"/>
                <w:sz w:val="24"/>
              </w:rPr>
            </w:pPr>
            <w:r>
              <w:rPr>
                <w:rFonts w:hint="default" w:ascii="微软雅黑" w:hAnsi="微软雅黑" w:eastAsia="微软雅黑" w:cs="微软雅黑"/>
                <w:snapToGrid/>
                <w:kern w:val="0"/>
                <w:sz w:val="24"/>
                <w:szCs w:val="24"/>
                <w:lang w:val="en-US" w:eastAsia="zh-CN" w:bidi="ar"/>
                <w:woUserID w:val="1"/>
              </w:rPr>
              <w:t>满足全并发单室入户上下行带宽≥</w:t>
            </w:r>
            <w:r>
              <w:rPr>
                <w:rFonts w:hint="eastAsia" w:ascii="微软雅黑" w:hAnsi="微软雅黑" w:eastAsia="微软雅黑" w:cs="微软雅黑"/>
                <w:snapToGrid/>
                <w:kern w:val="0"/>
                <w:sz w:val="24"/>
                <w:szCs w:val="24"/>
                <w:lang w:val="en-US" w:eastAsia="zh-CN" w:bidi="ar"/>
                <w:woUserID w:val="1"/>
              </w:rPr>
              <w:t>500M</w:t>
            </w:r>
            <w:r>
              <w:rPr>
                <w:rFonts w:hint="default" w:ascii="微软雅黑" w:hAnsi="微软雅黑" w:eastAsia="微软雅黑" w:cs="微软雅黑"/>
                <w:snapToGrid/>
                <w:kern w:val="0"/>
                <w:sz w:val="24"/>
                <w:szCs w:val="24"/>
                <w:lang w:val="en-US" w:eastAsia="zh-CN" w:bidi="ar"/>
                <w:woUserID w:val="1"/>
              </w:rPr>
              <w:t>的需求</w:t>
            </w:r>
            <w:r>
              <w:rPr>
                <w:rFonts w:hint="eastAsia" w:ascii="宋体" w:hAnsi="宋体"/>
                <w:sz w:val="24"/>
              </w:rPr>
              <w:t>，各投标单位自行选择配置</w:t>
            </w:r>
            <w:r>
              <w:rPr>
                <w:rFonts w:hint="default" w:ascii="宋体" w:hAnsi="宋体"/>
                <w:sz w:val="24"/>
              </w:rPr>
              <w:t>，投标时需明确产品参数</w:t>
            </w:r>
          </w:p>
        </w:tc>
        <w:tc>
          <w:tcPr>
            <w:tcW w:w="472" w:type="pct"/>
            <w:vAlign w:val="center"/>
          </w:tcPr>
          <w:p w14:paraId="1C3F56A3">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华为、华三、锐捷</w:t>
            </w:r>
          </w:p>
        </w:tc>
        <w:tc>
          <w:tcPr>
            <w:tcW w:w="302" w:type="pct"/>
            <w:vAlign w:val="center"/>
          </w:tcPr>
          <w:p w14:paraId="62E1E00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台</w:t>
            </w:r>
          </w:p>
        </w:tc>
        <w:tc>
          <w:tcPr>
            <w:tcW w:w="244" w:type="pct"/>
            <w:shd w:val="clear" w:color="auto" w:fill="auto"/>
            <w:vAlign w:val="center"/>
          </w:tcPr>
          <w:p w14:paraId="7A1945C6">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各家自定</w:t>
            </w:r>
          </w:p>
        </w:tc>
        <w:tc>
          <w:tcPr>
            <w:tcW w:w="1015" w:type="pct"/>
            <w:vAlign w:val="center"/>
          </w:tcPr>
          <w:p w14:paraId="27AD9589">
            <w:pPr>
              <w:keepNext/>
              <w:keepLines w:val="0"/>
              <w:widowControl/>
              <w:suppressLineNumbers w:val="0"/>
              <w:spacing w:before="0" w:beforeAutospacing="0" w:afterAutospacing="0"/>
              <w:ind w:left="0" w:right="0"/>
              <w:jc w:val="center"/>
              <w:rPr>
                <w:rFonts w:hint="default" w:ascii="宋体" w:hAnsi="宋体"/>
                <w:sz w:val="24"/>
              </w:rPr>
            </w:pPr>
          </w:p>
        </w:tc>
      </w:tr>
      <w:tr w14:paraId="5A0B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0558BE54">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4</w:t>
            </w:r>
          </w:p>
        </w:tc>
        <w:tc>
          <w:tcPr>
            <w:tcW w:w="466" w:type="pct"/>
            <w:vAlign w:val="center"/>
          </w:tcPr>
          <w:p w14:paraId="34A73B53">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管理软件及授权</w:t>
            </w:r>
          </w:p>
        </w:tc>
        <w:tc>
          <w:tcPr>
            <w:tcW w:w="2197" w:type="pct"/>
            <w:vAlign w:val="center"/>
          </w:tcPr>
          <w:p w14:paraId="381D8DBC">
            <w:pPr>
              <w:keepNext/>
              <w:keepLines w:val="0"/>
              <w:widowControl/>
              <w:suppressLineNumbers w:val="0"/>
              <w:spacing w:before="0" w:beforeAutospacing="0" w:afterAutospacing="0"/>
              <w:ind w:left="0" w:right="0"/>
              <w:jc w:val="left"/>
              <w:rPr>
                <w:rFonts w:hint="default" w:ascii="宋体" w:hAnsi="宋体"/>
                <w:sz w:val="24"/>
              </w:rPr>
            </w:pPr>
            <w:r>
              <w:rPr>
                <w:rFonts w:hint="default" w:ascii="宋体" w:hAnsi="宋体"/>
                <w:sz w:val="24"/>
              </w:rPr>
              <w:t>配置相应设备管理授权</w:t>
            </w:r>
          </w:p>
        </w:tc>
        <w:tc>
          <w:tcPr>
            <w:tcW w:w="472" w:type="pct"/>
            <w:vAlign w:val="center"/>
          </w:tcPr>
          <w:p w14:paraId="21125A2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华为、华三、锐捷</w:t>
            </w:r>
          </w:p>
        </w:tc>
        <w:tc>
          <w:tcPr>
            <w:tcW w:w="302" w:type="pct"/>
            <w:vAlign w:val="center"/>
          </w:tcPr>
          <w:p w14:paraId="34405FF0">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项</w:t>
            </w:r>
          </w:p>
        </w:tc>
        <w:tc>
          <w:tcPr>
            <w:tcW w:w="244" w:type="pct"/>
            <w:shd w:val="clear" w:color="auto" w:fill="auto"/>
            <w:vAlign w:val="center"/>
          </w:tcPr>
          <w:p w14:paraId="75B06649">
            <w:pPr>
              <w:keepNext/>
              <w:keepLines w:val="0"/>
              <w:widowControl/>
              <w:suppressLineNumbers w:val="0"/>
              <w:spacing w:before="0" w:beforeAutospacing="0" w:afterAutospacing="0"/>
              <w:ind w:left="0" w:right="0"/>
              <w:jc w:val="center"/>
              <w:rPr>
                <w:rFonts w:hint="default" w:ascii="宋体" w:hAnsi="宋体"/>
                <w:color w:val="0000FF"/>
                <w:sz w:val="24"/>
              </w:rPr>
            </w:pPr>
            <w:r>
              <w:rPr>
                <w:rFonts w:hint="eastAsia" w:ascii="宋体" w:hAnsi="宋体"/>
                <w:color w:val="0000FF"/>
                <w:sz w:val="24"/>
              </w:rPr>
              <w:t>各家自定</w:t>
            </w:r>
          </w:p>
        </w:tc>
        <w:tc>
          <w:tcPr>
            <w:tcW w:w="1015" w:type="pct"/>
            <w:vAlign w:val="center"/>
          </w:tcPr>
          <w:p w14:paraId="746BFB05">
            <w:pPr>
              <w:keepNext/>
              <w:keepLines w:val="0"/>
              <w:widowControl/>
              <w:suppressLineNumbers w:val="0"/>
              <w:spacing w:before="0" w:beforeAutospacing="0" w:afterAutospacing="0"/>
              <w:ind w:left="0" w:right="0"/>
              <w:jc w:val="center"/>
              <w:rPr>
                <w:rFonts w:hint="default" w:ascii="宋体" w:hAnsi="宋体"/>
                <w:color w:val="0000FF"/>
                <w:sz w:val="24"/>
              </w:rPr>
            </w:pPr>
            <w:r>
              <w:rPr>
                <w:rFonts w:hint="default" w:ascii="宋体" w:hAnsi="宋体"/>
                <w:color w:val="0000FF"/>
                <w:sz w:val="24"/>
              </w:rPr>
              <w:t>运行环境由甲方提供</w:t>
            </w:r>
          </w:p>
        </w:tc>
      </w:tr>
      <w:tr w14:paraId="00515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509A1938">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5</w:t>
            </w:r>
          </w:p>
        </w:tc>
        <w:tc>
          <w:tcPr>
            <w:tcW w:w="466" w:type="pct"/>
            <w:vAlign w:val="center"/>
          </w:tcPr>
          <w:p w14:paraId="1BA3B315">
            <w:pPr>
              <w:keepNext/>
              <w:keepLines w:val="0"/>
              <w:widowControl/>
              <w:suppressLineNumbers w:val="0"/>
              <w:spacing w:before="0" w:beforeAutospacing="0" w:afterAutospacing="0"/>
              <w:ind w:left="0" w:right="0"/>
              <w:jc w:val="center"/>
              <w:rPr>
                <w:rFonts w:hint="eastAsia" w:ascii="宋体" w:hAnsi="宋体"/>
                <w:sz w:val="24"/>
              </w:rPr>
            </w:pPr>
            <w:r>
              <w:rPr>
                <w:rFonts w:hint="eastAsia" w:ascii="宋体" w:hAnsi="宋体"/>
                <w:sz w:val="24"/>
                <w:lang w:val="en-US" w:eastAsia="zh-CN"/>
              </w:rPr>
              <w:t>无线</w:t>
            </w:r>
            <w:r>
              <w:rPr>
                <w:rFonts w:hint="eastAsia" w:ascii="宋体" w:hAnsi="宋体"/>
                <w:sz w:val="24"/>
              </w:rPr>
              <w:t>AP</w:t>
            </w:r>
          </w:p>
        </w:tc>
        <w:tc>
          <w:tcPr>
            <w:tcW w:w="2197" w:type="pct"/>
            <w:vAlign w:val="center"/>
          </w:tcPr>
          <w:p w14:paraId="023BEC8A">
            <w:pPr>
              <w:keepNext w:val="0"/>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1.采用双频四流设计，支持802.11a/b/g/n/ac/ac wave2/ax/be工作模式；</w:t>
            </w:r>
          </w:p>
          <w:p w14:paraId="5344FDD2">
            <w:pPr>
              <w:keepNext w:val="0"/>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2.整机接入速率不低于3.57Gbps，不低于1个100/1000M/2.5G上行接口，不低于</w:t>
            </w:r>
            <w:r>
              <w:rPr>
                <w:rFonts w:hint="eastAsia" w:ascii="宋体" w:hAnsi="宋体"/>
                <w:sz w:val="24"/>
                <w:lang w:val="en-US" w:eastAsia="zh-CN"/>
              </w:rPr>
              <w:t>2</w:t>
            </w:r>
            <w:r>
              <w:rPr>
                <w:rFonts w:hint="eastAsia" w:ascii="宋体" w:hAnsi="宋体"/>
                <w:sz w:val="24"/>
              </w:rPr>
              <w:t>个100/1000M下行电口；                                   3.内置智能天线；</w:t>
            </w:r>
          </w:p>
          <w:p w14:paraId="171F4283">
            <w:pPr>
              <w:keepNext w:val="0"/>
              <w:keepLines w:val="0"/>
              <w:widowControl/>
              <w:suppressLineNumbers w:val="0"/>
              <w:spacing w:before="0" w:beforeAutospacing="0" w:afterAutospacing="0"/>
              <w:ind w:left="0" w:right="0"/>
              <w:jc w:val="left"/>
              <w:rPr>
                <w:rFonts w:hint="default" w:ascii="宋体" w:hAnsi="宋体"/>
                <w:sz w:val="24"/>
                <w:woUserID w:val="1"/>
              </w:rPr>
            </w:pPr>
            <w:r>
              <w:rPr>
                <w:rFonts w:hint="eastAsia" w:ascii="宋体" w:hAnsi="宋体"/>
                <w:sz w:val="24"/>
              </w:rPr>
              <w:t>4.支持802.1x认证、MAC地址认证、PSK认证、Portal认证等</w:t>
            </w:r>
            <w:r>
              <w:rPr>
                <w:rFonts w:hint="default" w:ascii="宋体" w:hAnsi="宋体"/>
                <w:sz w:val="24"/>
                <w:woUserID w:val="1"/>
              </w:rPr>
              <w:t>。</w:t>
            </w:r>
          </w:p>
          <w:p w14:paraId="14BFD9CD">
            <w:pPr>
              <w:keepNext w:val="0"/>
              <w:keepLines w:val="0"/>
              <w:widowControl/>
              <w:suppressLineNumbers w:val="0"/>
              <w:spacing w:before="0" w:beforeAutospacing="0" w:afterAutospacing="0"/>
              <w:ind w:left="0" w:right="0"/>
              <w:jc w:val="left"/>
              <w:rPr>
                <w:rFonts w:hint="default" w:ascii="宋体" w:hAnsi="宋体"/>
                <w:sz w:val="24"/>
                <w:woUserID w:val="1"/>
              </w:rPr>
            </w:pPr>
            <w:r>
              <w:rPr>
                <w:rFonts w:hint="default" w:ascii="宋体" w:hAnsi="宋体"/>
                <w:b w:val="0"/>
                <w:bCs w:val="0"/>
                <w:sz w:val="24"/>
                <w:highlight w:val="none"/>
                <w:woUserID w:val="1"/>
              </w:rPr>
              <w:t>5.采用本地供电，报价中包含本地供电模块。</w:t>
            </w:r>
          </w:p>
        </w:tc>
        <w:tc>
          <w:tcPr>
            <w:tcW w:w="472" w:type="pct"/>
            <w:vAlign w:val="center"/>
          </w:tcPr>
          <w:p w14:paraId="74A0CCFA">
            <w:pPr>
              <w:keepNext/>
              <w:keepLines w:val="0"/>
              <w:widowControl/>
              <w:suppressLineNumbers w:val="0"/>
              <w:spacing w:before="0" w:beforeAutospacing="0" w:afterAutospacing="0"/>
              <w:ind w:left="0" w:right="0"/>
              <w:jc w:val="center"/>
              <w:rPr>
                <w:rFonts w:hint="eastAsia" w:ascii="宋体" w:hAnsi="宋体"/>
                <w:sz w:val="24"/>
              </w:rPr>
            </w:pPr>
            <w:r>
              <w:rPr>
                <w:rFonts w:hint="eastAsia" w:ascii="宋体" w:hAnsi="宋体"/>
                <w:sz w:val="24"/>
              </w:rPr>
              <w:t>华为、华三、锐捷</w:t>
            </w:r>
          </w:p>
        </w:tc>
        <w:tc>
          <w:tcPr>
            <w:tcW w:w="302" w:type="pct"/>
            <w:vAlign w:val="center"/>
          </w:tcPr>
          <w:p w14:paraId="396BFC36">
            <w:pPr>
              <w:keepNext/>
              <w:keepLines w:val="0"/>
              <w:widowControl/>
              <w:suppressLineNumbers w:val="0"/>
              <w:spacing w:before="0" w:beforeAutospacing="0" w:afterAutospacing="0"/>
              <w:ind w:left="0" w:right="0"/>
              <w:jc w:val="center"/>
              <w:rPr>
                <w:rFonts w:hint="eastAsia" w:ascii="宋体" w:hAnsi="宋体"/>
                <w:sz w:val="24"/>
              </w:rPr>
            </w:pPr>
            <w:r>
              <w:rPr>
                <w:rFonts w:hint="eastAsia" w:ascii="宋体" w:hAnsi="宋体"/>
                <w:sz w:val="24"/>
              </w:rPr>
              <w:t>个</w:t>
            </w:r>
          </w:p>
        </w:tc>
        <w:tc>
          <w:tcPr>
            <w:tcW w:w="244" w:type="pct"/>
            <w:vAlign w:val="center"/>
          </w:tcPr>
          <w:p w14:paraId="1AEF3CA7">
            <w:pPr>
              <w:keepNext/>
              <w:keepLines w:val="0"/>
              <w:widowControl/>
              <w:suppressLineNumbers w:val="0"/>
              <w:spacing w:before="0" w:beforeAutospacing="0" w:afterAutospacing="0"/>
              <w:ind w:left="0" w:right="0"/>
              <w:jc w:val="center"/>
              <w:rPr>
                <w:rFonts w:hint="default" w:ascii="宋体" w:hAnsi="宋体" w:eastAsia="微软雅黑"/>
                <w:sz w:val="24"/>
                <w:lang w:val="en-US" w:eastAsia="zh-CN"/>
              </w:rPr>
            </w:pPr>
            <w:r>
              <w:rPr>
                <w:rFonts w:hint="eastAsia" w:ascii="宋体" w:hAnsi="宋体"/>
                <w:sz w:val="24"/>
              </w:rPr>
              <w:t>4</w:t>
            </w:r>
            <w:r>
              <w:rPr>
                <w:rFonts w:hint="eastAsia" w:ascii="宋体" w:hAnsi="宋体"/>
                <w:sz w:val="24"/>
                <w:lang w:val="en-US" w:eastAsia="zh-CN"/>
              </w:rPr>
              <w:t>90</w:t>
            </w:r>
          </w:p>
        </w:tc>
        <w:tc>
          <w:tcPr>
            <w:tcW w:w="1015" w:type="pct"/>
            <w:vAlign w:val="center"/>
          </w:tcPr>
          <w:p w14:paraId="3A8930F3">
            <w:pPr>
              <w:keepNext/>
              <w:keepLines w:val="0"/>
              <w:widowControl/>
              <w:suppressLineNumbers w:val="0"/>
              <w:spacing w:before="0" w:beforeAutospacing="0" w:afterAutospacing="0"/>
              <w:ind w:left="0" w:right="0"/>
              <w:jc w:val="center"/>
              <w:rPr>
                <w:rFonts w:hint="default" w:ascii="宋体" w:hAnsi="宋体" w:eastAsia="微软雅黑"/>
                <w:sz w:val="24"/>
                <w:lang w:val="en-US" w:eastAsia="zh-CN"/>
              </w:rPr>
            </w:pPr>
            <w:r>
              <w:rPr>
                <w:rFonts w:hint="eastAsia" w:ascii="宋体" w:hAnsi="宋体"/>
                <w:sz w:val="24"/>
                <w:lang w:val="en-US" w:eastAsia="zh-CN"/>
              </w:rPr>
              <w:t>备用5个</w:t>
            </w:r>
          </w:p>
        </w:tc>
      </w:tr>
      <w:tr w14:paraId="0850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22F9EDA0">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6</w:t>
            </w:r>
          </w:p>
        </w:tc>
        <w:tc>
          <w:tcPr>
            <w:tcW w:w="466" w:type="pct"/>
            <w:vAlign w:val="center"/>
          </w:tcPr>
          <w:p w14:paraId="5D76B521">
            <w:pPr>
              <w:keepNext w:val="0"/>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无线设备授权、无线控制器</w:t>
            </w:r>
          </w:p>
        </w:tc>
        <w:tc>
          <w:tcPr>
            <w:tcW w:w="2197" w:type="pct"/>
            <w:vAlign w:val="center"/>
          </w:tcPr>
          <w:p w14:paraId="527F9953">
            <w:pPr>
              <w:keepNext w:val="0"/>
              <w:keepLines w:val="0"/>
              <w:widowControl/>
              <w:suppressLineNumbers w:val="0"/>
              <w:spacing w:before="0" w:beforeAutospacing="0" w:afterAutospacing="0"/>
              <w:ind w:left="0" w:right="0"/>
              <w:jc w:val="left"/>
              <w:rPr>
                <w:rFonts w:hint="eastAsia" w:ascii="宋体" w:hAnsi="宋体"/>
                <w:sz w:val="24"/>
              </w:rPr>
            </w:pPr>
            <w:r>
              <w:rPr>
                <w:rFonts w:hint="eastAsia" w:ascii="宋体" w:hAnsi="宋体"/>
                <w:sz w:val="24"/>
              </w:rPr>
              <w:t>如投标设备与现有无线控制器品牌不同，则需自行提供</w:t>
            </w:r>
            <w:r>
              <w:rPr>
                <w:rFonts w:hint="eastAsia" w:ascii="宋体" w:hAnsi="宋体"/>
                <w:sz w:val="24"/>
                <w:woUserID w:val="1"/>
              </w:rPr>
              <w:t>无线控制器</w:t>
            </w:r>
            <w:r>
              <w:rPr>
                <w:rFonts w:hint="default" w:ascii="宋体" w:hAnsi="宋体"/>
                <w:sz w:val="24"/>
                <w:woUserID w:val="1"/>
              </w:rPr>
              <w:t>，</w:t>
            </w:r>
            <w:r>
              <w:rPr>
                <w:rFonts w:hint="eastAsia" w:ascii="宋体" w:hAnsi="宋体"/>
                <w:sz w:val="24"/>
              </w:rPr>
              <w:t>新供无线控制器参数：</w:t>
            </w:r>
          </w:p>
          <w:p w14:paraId="64E89FCA">
            <w:pPr>
              <w:keepNext w:val="0"/>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1.2U盒式设备，不低于8个千兆光电复用口，不低于8个万兆接口</w:t>
            </w:r>
            <w:r>
              <w:rPr>
                <w:rFonts w:hint="default" w:ascii="宋体" w:hAnsi="宋体"/>
                <w:sz w:val="24"/>
                <w:woUserID w:val="1"/>
              </w:rPr>
              <w:t>、</w:t>
            </w:r>
            <w:r>
              <w:rPr>
                <w:rFonts w:hint="eastAsia" w:ascii="宋体" w:hAnsi="宋体"/>
                <w:sz w:val="24"/>
              </w:rPr>
              <w:t>不低于2个40G光口，不低于2个电源插槽</w:t>
            </w:r>
          </w:p>
          <w:p w14:paraId="5C03B02A">
            <w:pPr>
              <w:keepNext w:val="0"/>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2.不低于5100个可支持管理AP数 ，不低于20000个可配置AP数，不低于120G吞吐量；</w:t>
            </w:r>
          </w:p>
          <w:p w14:paraId="1634BB77">
            <w:pPr>
              <w:keepNext w:val="0"/>
              <w:keepLines w:val="0"/>
              <w:widowControl/>
              <w:suppressLineNumbers w:val="0"/>
              <w:spacing w:before="0" w:beforeAutospacing="0" w:afterAutospacing="0"/>
              <w:ind w:left="0" w:right="0"/>
              <w:jc w:val="left"/>
              <w:rPr>
                <w:rFonts w:hint="eastAsia" w:ascii="宋体" w:hAnsi="宋体"/>
                <w:sz w:val="24"/>
              </w:rPr>
            </w:pPr>
            <w:r>
              <w:rPr>
                <w:rFonts w:hint="eastAsia" w:ascii="宋体" w:hAnsi="宋体"/>
                <w:sz w:val="24"/>
              </w:rPr>
              <w:t>3.支持实时频谱防护,可视化射频干扰源对无线局域网的性能的影响</w:t>
            </w:r>
            <w:r>
              <w:rPr>
                <w:rFonts w:hint="default" w:ascii="宋体" w:hAnsi="宋体"/>
                <w:sz w:val="24"/>
                <w:woUserID w:val="1"/>
              </w:rPr>
              <w:t>。</w:t>
            </w:r>
          </w:p>
        </w:tc>
        <w:tc>
          <w:tcPr>
            <w:tcW w:w="472" w:type="pct"/>
            <w:vAlign w:val="center"/>
          </w:tcPr>
          <w:p w14:paraId="47BCC263">
            <w:pPr>
              <w:keepNext w:val="0"/>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华为、华三、锐捷</w:t>
            </w:r>
          </w:p>
        </w:tc>
        <w:tc>
          <w:tcPr>
            <w:tcW w:w="302" w:type="pct"/>
            <w:vAlign w:val="center"/>
          </w:tcPr>
          <w:p w14:paraId="4A66F94E">
            <w:pPr>
              <w:keepNext/>
              <w:keepLines w:val="0"/>
              <w:widowControl/>
              <w:suppressLineNumbers w:val="0"/>
              <w:spacing w:before="0" w:beforeAutospacing="0" w:afterAutospacing="0"/>
              <w:ind w:left="0" w:right="0"/>
              <w:jc w:val="center"/>
              <w:rPr>
                <w:rFonts w:hint="eastAsia" w:ascii="宋体" w:hAnsi="宋体"/>
                <w:sz w:val="24"/>
              </w:rPr>
            </w:pPr>
            <w:r>
              <w:rPr>
                <w:rFonts w:hint="eastAsia" w:ascii="宋体" w:hAnsi="宋体"/>
                <w:sz w:val="24"/>
              </w:rPr>
              <w:t>个</w:t>
            </w:r>
          </w:p>
        </w:tc>
        <w:tc>
          <w:tcPr>
            <w:tcW w:w="244" w:type="pct"/>
            <w:vAlign w:val="center"/>
          </w:tcPr>
          <w:p w14:paraId="1A17AEEA">
            <w:pPr>
              <w:keepNext/>
              <w:keepLines w:val="0"/>
              <w:widowControl/>
              <w:suppressLineNumbers w:val="0"/>
              <w:spacing w:before="0" w:beforeAutospacing="0" w:afterAutospacing="0"/>
              <w:ind w:left="0" w:right="0"/>
              <w:jc w:val="center"/>
              <w:rPr>
                <w:rFonts w:hint="eastAsia" w:ascii="宋体" w:hAnsi="宋体"/>
                <w:sz w:val="24"/>
              </w:rPr>
            </w:pPr>
            <w:r>
              <w:rPr>
                <w:rFonts w:hint="eastAsia" w:ascii="宋体" w:hAnsi="宋体"/>
                <w:sz w:val="24"/>
              </w:rPr>
              <w:t>512</w:t>
            </w:r>
          </w:p>
        </w:tc>
        <w:tc>
          <w:tcPr>
            <w:tcW w:w="1015" w:type="pct"/>
            <w:vAlign w:val="center"/>
          </w:tcPr>
          <w:p w14:paraId="2EE3C143">
            <w:pPr>
              <w:keepNext w:val="0"/>
              <w:keepLines w:val="0"/>
              <w:widowControl/>
              <w:suppressLineNumbers w:val="0"/>
              <w:spacing w:before="0" w:beforeAutospacing="0" w:afterAutospacing="0"/>
              <w:ind w:left="0" w:right="0"/>
              <w:jc w:val="center"/>
              <w:rPr>
                <w:rFonts w:hint="default" w:ascii="宋体" w:hAnsi="宋体" w:eastAsia="微软雅黑"/>
                <w:sz w:val="24"/>
                <w:lang w:val="en-US" w:eastAsia="zh-CN"/>
              </w:rPr>
            </w:pPr>
            <w:r>
              <w:rPr>
                <w:rFonts w:hint="default" w:ascii="宋体" w:hAnsi="宋体"/>
                <w:sz w:val="24"/>
              </w:rPr>
              <w:t>数量为推荐数量，授权数满足本次项目即可</w:t>
            </w:r>
            <w:r>
              <w:rPr>
                <w:rFonts w:hint="eastAsia" w:ascii="宋体" w:hAnsi="宋体"/>
                <w:sz w:val="24"/>
                <w:lang w:eastAsia="zh-CN"/>
              </w:rPr>
              <w:t>。</w:t>
            </w:r>
            <w:r>
              <w:rPr>
                <w:rFonts w:hint="eastAsia" w:ascii="宋体" w:hAnsi="宋体"/>
                <w:sz w:val="24"/>
                <w:lang w:val="en-US" w:eastAsia="zh-CN"/>
              </w:rPr>
              <w:t>具体授权数量，</w:t>
            </w:r>
            <w:r>
              <w:rPr>
                <w:rFonts w:hint="eastAsia" w:ascii="宋体" w:hAnsi="宋体"/>
                <w:b/>
                <w:bCs/>
                <w:color w:val="0000FF"/>
                <w:sz w:val="24"/>
                <w:lang w:val="en-US" w:eastAsia="zh-CN"/>
              </w:rPr>
              <w:t>投标报价清单中需明确</w:t>
            </w:r>
          </w:p>
        </w:tc>
      </w:tr>
      <w:tr w14:paraId="4017D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05E820A4">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7</w:t>
            </w:r>
          </w:p>
        </w:tc>
        <w:tc>
          <w:tcPr>
            <w:tcW w:w="466" w:type="pct"/>
            <w:vAlign w:val="center"/>
          </w:tcPr>
          <w:p w14:paraId="0BA4205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机柜</w:t>
            </w:r>
          </w:p>
        </w:tc>
        <w:tc>
          <w:tcPr>
            <w:tcW w:w="2197" w:type="pct"/>
            <w:vAlign w:val="center"/>
          </w:tcPr>
          <w:p w14:paraId="3921B4B2">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42U</w:t>
            </w:r>
          </w:p>
        </w:tc>
        <w:tc>
          <w:tcPr>
            <w:tcW w:w="472" w:type="pct"/>
            <w:vAlign w:val="center"/>
          </w:tcPr>
          <w:p w14:paraId="397BE8D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图腾、一舟</w:t>
            </w:r>
          </w:p>
        </w:tc>
        <w:tc>
          <w:tcPr>
            <w:tcW w:w="302" w:type="pct"/>
            <w:vAlign w:val="center"/>
          </w:tcPr>
          <w:p w14:paraId="2C4C1468">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个</w:t>
            </w:r>
          </w:p>
        </w:tc>
        <w:tc>
          <w:tcPr>
            <w:tcW w:w="244" w:type="pct"/>
            <w:vAlign w:val="center"/>
          </w:tcPr>
          <w:p w14:paraId="7819D02E">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3</w:t>
            </w:r>
          </w:p>
        </w:tc>
        <w:tc>
          <w:tcPr>
            <w:tcW w:w="1015" w:type="pct"/>
            <w:vAlign w:val="center"/>
          </w:tcPr>
          <w:p w14:paraId="08131AA0">
            <w:pPr>
              <w:keepNext/>
              <w:keepLines w:val="0"/>
              <w:widowControl/>
              <w:suppressLineNumbers w:val="0"/>
              <w:spacing w:before="0" w:beforeAutospacing="0" w:afterAutospacing="0"/>
              <w:ind w:left="0" w:right="0"/>
              <w:jc w:val="center"/>
              <w:rPr>
                <w:rFonts w:hint="default" w:ascii="宋体" w:hAnsi="宋体"/>
                <w:sz w:val="24"/>
              </w:rPr>
            </w:pPr>
          </w:p>
        </w:tc>
      </w:tr>
      <w:tr w14:paraId="7839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6AF29338">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8</w:t>
            </w:r>
          </w:p>
        </w:tc>
        <w:tc>
          <w:tcPr>
            <w:tcW w:w="466" w:type="pct"/>
            <w:vAlign w:val="center"/>
          </w:tcPr>
          <w:p w14:paraId="76517D72">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光缆</w:t>
            </w:r>
          </w:p>
        </w:tc>
        <w:tc>
          <w:tcPr>
            <w:tcW w:w="2197" w:type="pct"/>
            <w:vAlign w:val="center"/>
          </w:tcPr>
          <w:p w14:paraId="79DFFD10">
            <w:pPr>
              <w:keepNext/>
              <w:keepLines w:val="0"/>
              <w:widowControl/>
              <w:suppressLineNumbers w:val="0"/>
              <w:spacing w:before="0" w:beforeAutospacing="0" w:afterAutospacing="0"/>
              <w:ind w:left="0" w:right="0"/>
              <w:jc w:val="left"/>
              <w:rPr>
                <w:rFonts w:hint="default" w:ascii="宋体" w:hAnsi="宋体"/>
                <w:sz w:val="24"/>
              </w:rPr>
            </w:pPr>
            <w:r>
              <w:rPr>
                <w:rFonts w:hint="default" w:ascii="宋体" w:hAnsi="宋体"/>
                <w:sz w:val="24"/>
              </w:rPr>
              <w:t>新建</w:t>
            </w:r>
            <w:r>
              <w:rPr>
                <w:rFonts w:hint="eastAsia" w:ascii="宋体" w:hAnsi="宋体"/>
                <w:sz w:val="24"/>
              </w:rPr>
              <w:t>不低于48芯铠装光缆</w:t>
            </w:r>
          </w:p>
        </w:tc>
        <w:tc>
          <w:tcPr>
            <w:tcW w:w="472" w:type="pct"/>
            <w:vAlign w:val="center"/>
          </w:tcPr>
          <w:p w14:paraId="68E49166">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爱普华顿、一舟</w:t>
            </w:r>
          </w:p>
        </w:tc>
        <w:tc>
          <w:tcPr>
            <w:tcW w:w="302" w:type="pct"/>
            <w:vAlign w:val="center"/>
          </w:tcPr>
          <w:p w14:paraId="69F4D44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批</w:t>
            </w:r>
          </w:p>
        </w:tc>
        <w:tc>
          <w:tcPr>
            <w:tcW w:w="244" w:type="pct"/>
            <w:vAlign w:val="center"/>
          </w:tcPr>
          <w:p w14:paraId="211C883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1015" w:type="pct"/>
            <w:shd w:val="clear" w:color="auto" w:fill="auto"/>
            <w:vAlign w:val="center"/>
          </w:tcPr>
          <w:p w14:paraId="30BDD52E">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各家根据光分设备自定，沟通公寓4#楼和中心机房</w:t>
            </w:r>
          </w:p>
        </w:tc>
      </w:tr>
      <w:tr w14:paraId="7CE8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00AF612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9</w:t>
            </w:r>
          </w:p>
        </w:tc>
        <w:tc>
          <w:tcPr>
            <w:tcW w:w="466" w:type="pct"/>
            <w:vAlign w:val="center"/>
          </w:tcPr>
          <w:p w14:paraId="1F5D6BD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光纤配线架</w:t>
            </w:r>
          </w:p>
        </w:tc>
        <w:tc>
          <w:tcPr>
            <w:tcW w:w="2197" w:type="pct"/>
            <w:vAlign w:val="center"/>
          </w:tcPr>
          <w:p w14:paraId="3CF867F0">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24芯</w:t>
            </w:r>
          </w:p>
        </w:tc>
        <w:tc>
          <w:tcPr>
            <w:tcW w:w="472" w:type="pct"/>
            <w:vAlign w:val="center"/>
          </w:tcPr>
          <w:p w14:paraId="720F78E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爱普华顿、一舟</w:t>
            </w:r>
          </w:p>
        </w:tc>
        <w:tc>
          <w:tcPr>
            <w:tcW w:w="302" w:type="pct"/>
            <w:shd w:val="clear" w:color="auto" w:fill="auto"/>
            <w:vAlign w:val="center"/>
          </w:tcPr>
          <w:p w14:paraId="4B3FA76A">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批</w:t>
            </w:r>
          </w:p>
        </w:tc>
        <w:tc>
          <w:tcPr>
            <w:tcW w:w="244" w:type="pct"/>
            <w:shd w:val="clear" w:color="auto" w:fill="auto"/>
            <w:vAlign w:val="center"/>
          </w:tcPr>
          <w:p w14:paraId="4DE5961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1015" w:type="pct"/>
            <w:vAlign w:val="center"/>
          </w:tcPr>
          <w:p w14:paraId="7029A9B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各家根据沟通光缆芯数自定</w:t>
            </w:r>
          </w:p>
        </w:tc>
      </w:tr>
      <w:tr w14:paraId="1EC7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7E7FC88E">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10</w:t>
            </w:r>
          </w:p>
        </w:tc>
        <w:tc>
          <w:tcPr>
            <w:tcW w:w="466" w:type="pct"/>
            <w:vAlign w:val="center"/>
          </w:tcPr>
          <w:p w14:paraId="4BD7E01E">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双芯</w:t>
            </w:r>
            <w:r>
              <w:rPr>
                <w:rFonts w:hint="eastAsia" w:ascii="宋体" w:hAnsi="宋体"/>
                <w:sz w:val="24"/>
              </w:rPr>
              <w:t>单模皮线光缆</w:t>
            </w:r>
          </w:p>
        </w:tc>
        <w:tc>
          <w:tcPr>
            <w:tcW w:w="2197" w:type="pct"/>
            <w:vAlign w:val="center"/>
          </w:tcPr>
          <w:p w14:paraId="3BBDCBE8">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1.符合标准：YD/T1997.1</w:t>
            </w:r>
          </w:p>
          <w:p w14:paraId="5A59DC60">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2.结构紧凑，小型化、外形呈扁平状，具有柔软性和轻便性，更适宜在小空间场合布放.</w:t>
            </w:r>
          </w:p>
          <w:p w14:paraId="3DF958E5">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3.两侧面独特的V型槽结构设计，使光缆具有更好的抗侧压性能.</w:t>
            </w:r>
          </w:p>
          <w:p w14:paraId="60604ACC">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4.采用紧包结构，在保证各项性能的前提下，更能有效减少光缆尺寸和重量</w:t>
            </w:r>
          </w:p>
          <w:p w14:paraId="7A55C79B">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5.光纤干式结构，接续过程中无需擦拭纤膏，符合环保要求.</w:t>
            </w:r>
          </w:p>
          <w:p w14:paraId="74E34F23">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6.光纤等级：G.657A1弯曲不敏感光纤</w:t>
            </w:r>
          </w:p>
          <w:p w14:paraId="08CFA844">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7.衰减（dB/Km）：≤0.36＠1310nm，≤0.22＠1550nm</w:t>
            </w:r>
          </w:p>
          <w:p w14:paraId="59542DAE">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8.光纤芯数：2芯</w:t>
            </w:r>
          </w:p>
          <w:p w14:paraId="77767818">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9.加强件：钢丝或非金属</w:t>
            </w:r>
          </w:p>
          <w:p w14:paraId="40912EFA">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10.护套：LSZH，黑色</w:t>
            </w:r>
          </w:p>
          <w:p w14:paraId="716B83DB">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11.允许拉伸力：长期≥60N， 短期≥100N</w:t>
            </w:r>
          </w:p>
          <w:p w14:paraId="1876A6BF">
            <w:pPr>
              <w:keepNext/>
              <w:keepLines w:val="0"/>
              <w:widowControl/>
              <w:suppressLineNumbers w:val="0"/>
              <w:adjustRightInd w:val="0"/>
              <w:snapToGrid w:val="0"/>
              <w:spacing w:before="0" w:beforeAutospacing="1" w:after="200" w:afterAutospacing="0"/>
              <w:ind w:left="0" w:right="0"/>
              <w:jc w:val="left"/>
              <w:rPr>
                <w:rFonts w:hint="eastAsia" w:ascii="宋体" w:hAnsi="宋体" w:eastAsia="宋体" w:cs="宋体"/>
                <w:sz w:val="24"/>
                <w:szCs w:val="24"/>
                <w:woUserID w:val="1"/>
              </w:rPr>
            </w:pPr>
            <w:r>
              <w:rPr>
                <w:rFonts w:hint="eastAsia" w:ascii="宋体" w:hAnsi="宋体" w:eastAsia="宋体" w:cs="宋体"/>
                <w:snapToGrid/>
                <w:kern w:val="0"/>
                <w:sz w:val="24"/>
                <w:szCs w:val="24"/>
                <w:lang w:val="en-US" w:eastAsia="zh-CN" w:bidi="ar"/>
                <w:woUserID w:val="1"/>
              </w:rPr>
              <w:t>12.允许压扁力：长期≥100N/100mm，短期≥500N/100mm</w:t>
            </w:r>
          </w:p>
          <w:p w14:paraId="42DF00F4">
            <w:pPr>
              <w:keepNext w:val="0"/>
              <w:keepLines w:val="0"/>
              <w:widowControl/>
              <w:suppressLineNumbers w:val="0"/>
              <w:spacing w:before="0" w:beforeAutospacing="0" w:afterAutospacing="0"/>
              <w:ind w:left="0" w:right="0"/>
              <w:jc w:val="left"/>
              <w:rPr>
                <w:rFonts w:hint="default" w:ascii="宋体" w:hAnsi="宋体"/>
                <w:sz w:val="24"/>
              </w:rPr>
            </w:pPr>
            <w:r>
              <w:rPr>
                <w:rFonts w:hint="eastAsia" w:ascii="宋体" w:hAnsi="宋体" w:eastAsia="宋体" w:cs="宋体"/>
                <w:snapToGrid/>
                <w:kern w:val="0"/>
                <w:sz w:val="24"/>
                <w:szCs w:val="24"/>
                <w:lang w:val="en-US" w:eastAsia="zh-CN" w:bidi="ar"/>
                <w:woUserID w:val="1"/>
              </w:rPr>
              <w:t>13.最小弯曲半径：≤10mm</w:t>
            </w:r>
          </w:p>
        </w:tc>
        <w:tc>
          <w:tcPr>
            <w:tcW w:w="472" w:type="pct"/>
            <w:vAlign w:val="center"/>
          </w:tcPr>
          <w:p w14:paraId="7A0D2DC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爱普华顿、一舟</w:t>
            </w:r>
          </w:p>
        </w:tc>
        <w:tc>
          <w:tcPr>
            <w:tcW w:w="302" w:type="pct"/>
            <w:vAlign w:val="center"/>
          </w:tcPr>
          <w:p w14:paraId="3B28E4EB">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批</w:t>
            </w:r>
          </w:p>
        </w:tc>
        <w:tc>
          <w:tcPr>
            <w:tcW w:w="244" w:type="pct"/>
            <w:vAlign w:val="center"/>
          </w:tcPr>
          <w:p w14:paraId="1C88497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1015" w:type="pct"/>
            <w:vAlign w:val="center"/>
          </w:tcPr>
          <w:p w14:paraId="5C5D1C98">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双芯均需熔接</w:t>
            </w:r>
          </w:p>
        </w:tc>
      </w:tr>
      <w:tr w14:paraId="06711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78E4ABAA">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11</w:t>
            </w:r>
          </w:p>
        </w:tc>
        <w:tc>
          <w:tcPr>
            <w:tcW w:w="466" w:type="pct"/>
            <w:vAlign w:val="center"/>
          </w:tcPr>
          <w:p w14:paraId="0BD250C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六类非屏蔽双绞线</w:t>
            </w:r>
          </w:p>
        </w:tc>
        <w:tc>
          <w:tcPr>
            <w:tcW w:w="2197" w:type="pct"/>
            <w:vAlign w:val="center"/>
          </w:tcPr>
          <w:p w14:paraId="394B0E01">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六类非屏蔽网线</w:t>
            </w:r>
          </w:p>
        </w:tc>
        <w:tc>
          <w:tcPr>
            <w:tcW w:w="472" w:type="pct"/>
            <w:vAlign w:val="center"/>
          </w:tcPr>
          <w:p w14:paraId="126C9BB7">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爱普华顿、一舟</w:t>
            </w:r>
          </w:p>
        </w:tc>
        <w:tc>
          <w:tcPr>
            <w:tcW w:w="302" w:type="pct"/>
            <w:vAlign w:val="center"/>
          </w:tcPr>
          <w:p w14:paraId="5659F289">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批</w:t>
            </w:r>
          </w:p>
        </w:tc>
        <w:tc>
          <w:tcPr>
            <w:tcW w:w="244" w:type="pct"/>
            <w:vAlign w:val="center"/>
          </w:tcPr>
          <w:p w14:paraId="307F372A">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1</w:t>
            </w:r>
          </w:p>
        </w:tc>
        <w:tc>
          <w:tcPr>
            <w:tcW w:w="1015" w:type="pct"/>
            <w:vAlign w:val="center"/>
          </w:tcPr>
          <w:p w14:paraId="378C7DB0">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用于连接面板</w:t>
            </w:r>
            <w:r>
              <w:rPr>
                <w:rFonts w:hint="eastAsia" w:ascii="宋体" w:hAnsi="宋体"/>
                <w:sz w:val="24"/>
              </w:rPr>
              <w:t>AP和工位</w:t>
            </w:r>
            <w:r>
              <w:rPr>
                <w:rFonts w:hint="default" w:ascii="宋体" w:hAnsi="宋体"/>
                <w:sz w:val="24"/>
              </w:rPr>
              <w:t>信息点</w:t>
            </w:r>
          </w:p>
        </w:tc>
      </w:tr>
      <w:tr w14:paraId="720F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301" w:type="pct"/>
            <w:vAlign w:val="center"/>
          </w:tcPr>
          <w:p w14:paraId="46E6FBB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12</w:t>
            </w:r>
          </w:p>
        </w:tc>
        <w:tc>
          <w:tcPr>
            <w:tcW w:w="466" w:type="pct"/>
            <w:vAlign w:val="center"/>
          </w:tcPr>
          <w:p w14:paraId="3E95E18A">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六类网络信息模块（含面板）</w:t>
            </w:r>
          </w:p>
        </w:tc>
        <w:tc>
          <w:tcPr>
            <w:tcW w:w="2197" w:type="pct"/>
            <w:vAlign w:val="center"/>
          </w:tcPr>
          <w:p w14:paraId="45A9824C">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w:t>
            </w:r>
          </w:p>
        </w:tc>
        <w:tc>
          <w:tcPr>
            <w:tcW w:w="472" w:type="pct"/>
            <w:vAlign w:val="center"/>
          </w:tcPr>
          <w:p w14:paraId="22445908">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爱普华顿、一舟</w:t>
            </w:r>
          </w:p>
        </w:tc>
        <w:tc>
          <w:tcPr>
            <w:tcW w:w="302" w:type="pct"/>
            <w:vAlign w:val="center"/>
          </w:tcPr>
          <w:p w14:paraId="795ACD4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套</w:t>
            </w:r>
          </w:p>
        </w:tc>
        <w:tc>
          <w:tcPr>
            <w:tcW w:w="244" w:type="pct"/>
            <w:vAlign w:val="center"/>
          </w:tcPr>
          <w:p w14:paraId="4715867C">
            <w:pPr>
              <w:keepNext/>
              <w:keepLines w:val="0"/>
              <w:widowControl/>
              <w:suppressLineNumbers w:val="0"/>
              <w:spacing w:before="0" w:beforeAutospacing="0" w:afterAutospacing="0"/>
              <w:ind w:left="0" w:right="0"/>
              <w:jc w:val="center"/>
              <w:rPr>
                <w:rFonts w:hint="default" w:ascii="宋体" w:hAnsi="宋体"/>
                <w:color w:val="0000FF"/>
                <w:sz w:val="24"/>
              </w:rPr>
            </w:pPr>
            <w:r>
              <w:rPr>
                <w:rFonts w:hint="eastAsia" w:ascii="宋体" w:hAnsi="宋体"/>
                <w:color w:val="0000FF"/>
                <w:sz w:val="24"/>
              </w:rPr>
              <w:t>878</w:t>
            </w:r>
          </w:p>
        </w:tc>
        <w:tc>
          <w:tcPr>
            <w:tcW w:w="1015" w:type="pct"/>
            <w:vAlign w:val="center"/>
          </w:tcPr>
          <w:p w14:paraId="2E4A05F5">
            <w:pPr>
              <w:keepNext/>
              <w:keepLines w:val="0"/>
              <w:widowControl/>
              <w:suppressLineNumbers w:val="0"/>
              <w:spacing w:before="0" w:beforeAutospacing="0" w:afterAutospacing="0"/>
              <w:ind w:left="0" w:right="0"/>
              <w:jc w:val="center"/>
              <w:rPr>
                <w:rFonts w:hint="eastAsia" w:ascii="宋体" w:hAnsi="宋体" w:eastAsia="微软雅黑"/>
                <w:sz w:val="24"/>
                <w:lang w:eastAsia="zh-CN"/>
              </w:rPr>
            </w:pPr>
            <w:r>
              <w:rPr>
                <w:rFonts w:hint="eastAsia" w:ascii="宋体" w:hAnsi="宋体"/>
                <w:color w:val="0000FF"/>
                <w:sz w:val="24"/>
              </w:rPr>
              <w:t>含86底盒、模块和面板</w:t>
            </w:r>
            <w:r>
              <w:rPr>
                <w:rFonts w:hint="eastAsia" w:ascii="宋体" w:hAnsi="宋体"/>
                <w:color w:val="0000FF"/>
                <w:sz w:val="24"/>
                <w:lang w:eastAsia="zh-CN"/>
              </w:rPr>
              <w:t>（</w:t>
            </w:r>
            <w:r>
              <w:rPr>
                <w:rFonts w:hint="eastAsia" w:ascii="宋体" w:hAnsi="宋体"/>
                <w:color w:val="0000FF"/>
                <w:sz w:val="24"/>
                <w:lang w:val="en-US" w:eastAsia="zh-CN"/>
              </w:rPr>
              <w:t>双人间2套，单人间1套</w:t>
            </w:r>
            <w:r>
              <w:rPr>
                <w:rFonts w:hint="eastAsia" w:ascii="宋体" w:hAnsi="宋体"/>
                <w:color w:val="0000FF"/>
                <w:sz w:val="24"/>
                <w:lang w:eastAsia="zh-CN"/>
              </w:rPr>
              <w:t>）</w:t>
            </w:r>
          </w:p>
        </w:tc>
      </w:tr>
      <w:tr w14:paraId="4C14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4758501B">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13</w:t>
            </w:r>
          </w:p>
        </w:tc>
        <w:tc>
          <w:tcPr>
            <w:tcW w:w="466" w:type="pct"/>
            <w:vAlign w:val="center"/>
          </w:tcPr>
          <w:p w14:paraId="149B475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理线架</w:t>
            </w:r>
          </w:p>
        </w:tc>
        <w:tc>
          <w:tcPr>
            <w:tcW w:w="2197" w:type="pct"/>
            <w:vAlign w:val="center"/>
          </w:tcPr>
          <w:p w14:paraId="6745736B">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1U</w:t>
            </w:r>
          </w:p>
        </w:tc>
        <w:tc>
          <w:tcPr>
            <w:tcW w:w="472" w:type="pct"/>
            <w:vAlign w:val="center"/>
          </w:tcPr>
          <w:p w14:paraId="533F0341">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爱普华顿、一舟</w:t>
            </w:r>
          </w:p>
        </w:tc>
        <w:tc>
          <w:tcPr>
            <w:tcW w:w="302" w:type="pct"/>
            <w:shd w:val="clear" w:color="auto" w:fill="auto"/>
            <w:vAlign w:val="center"/>
          </w:tcPr>
          <w:p w14:paraId="61B5D21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批</w:t>
            </w:r>
          </w:p>
        </w:tc>
        <w:tc>
          <w:tcPr>
            <w:tcW w:w="244" w:type="pct"/>
            <w:shd w:val="clear" w:color="auto" w:fill="auto"/>
            <w:vAlign w:val="center"/>
          </w:tcPr>
          <w:p w14:paraId="67D01EB0">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1015" w:type="pct"/>
            <w:vAlign w:val="center"/>
          </w:tcPr>
          <w:p w14:paraId="22F2A6A2">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用于光缆机柜内理线</w:t>
            </w:r>
          </w:p>
        </w:tc>
      </w:tr>
      <w:tr w14:paraId="46142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475197C0">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14</w:t>
            </w:r>
          </w:p>
        </w:tc>
        <w:tc>
          <w:tcPr>
            <w:tcW w:w="466" w:type="pct"/>
            <w:vAlign w:val="center"/>
          </w:tcPr>
          <w:p w14:paraId="12575EA0">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定制多媒体信息箱</w:t>
            </w:r>
          </w:p>
        </w:tc>
        <w:tc>
          <w:tcPr>
            <w:tcW w:w="2197" w:type="pct"/>
            <w:vAlign w:val="center"/>
          </w:tcPr>
          <w:p w14:paraId="222339C2">
            <w:pPr>
              <w:keepNext/>
              <w:keepLines w:val="0"/>
              <w:widowControl/>
              <w:numPr>
                <w:ilvl w:val="0"/>
                <w:numId w:val="3"/>
              </w:numPr>
              <w:suppressLineNumbers w:val="0"/>
              <w:spacing w:before="0" w:beforeAutospacing="0" w:afterAutospacing="0"/>
              <w:ind w:left="0" w:right="0"/>
              <w:jc w:val="left"/>
              <w:rPr>
                <w:rFonts w:hint="default" w:ascii="宋体" w:hAnsi="宋体"/>
                <w:sz w:val="24"/>
              </w:rPr>
            </w:pPr>
            <w:r>
              <w:rPr>
                <w:rFonts w:hint="eastAsia" w:ascii="宋体" w:hAnsi="宋体"/>
                <w:sz w:val="24"/>
              </w:rPr>
              <w:t>尺寸大小：</w:t>
            </w:r>
            <w:r>
              <w:rPr>
                <w:rFonts w:hint="default" w:ascii="宋体" w:hAnsi="宋体"/>
                <w:sz w:val="24"/>
                <w:woUserID w:val="1"/>
              </w:rPr>
              <w:t>定制，</w:t>
            </w:r>
            <w:r>
              <w:rPr>
                <w:rFonts w:hint="default" w:ascii="宋体" w:hAnsi="宋体"/>
                <w:color w:val="0000FF"/>
                <w:sz w:val="24"/>
                <w:woUserID w:val="1"/>
              </w:rPr>
              <w:t>需覆盖原室内暗</w:t>
            </w:r>
            <w:r>
              <w:rPr>
                <w:rFonts w:hint="eastAsia" w:ascii="宋体" w:hAnsi="宋体"/>
                <w:color w:val="0000FF"/>
                <w:sz w:val="24"/>
                <w:lang w:val="en-US" w:eastAsia="zh-CN"/>
                <w:woUserID w:val="1"/>
              </w:rPr>
              <w:t>装</w:t>
            </w:r>
            <w:r>
              <w:rPr>
                <w:rFonts w:hint="default" w:ascii="宋体" w:hAnsi="宋体"/>
                <w:color w:val="0000FF"/>
                <w:sz w:val="24"/>
                <w:woUserID w:val="1"/>
              </w:rPr>
              <w:t>弱电盒</w:t>
            </w:r>
            <w:r>
              <w:rPr>
                <w:rFonts w:hint="eastAsia" w:ascii="宋体" w:hAnsi="宋体"/>
                <w:b w:val="0"/>
                <w:bCs w:val="0"/>
                <w:color w:val="0000FF"/>
                <w:sz w:val="24"/>
                <w:highlight w:val="none"/>
                <w:lang w:eastAsia="zh-CN"/>
                <w:woUserID w:val="1"/>
              </w:rPr>
              <w:t>（</w:t>
            </w:r>
            <w:r>
              <w:rPr>
                <w:rFonts w:hint="eastAsia" w:ascii="宋体" w:hAnsi="宋体"/>
                <w:b w:val="0"/>
                <w:bCs w:val="0"/>
                <w:color w:val="0000FF"/>
                <w:sz w:val="24"/>
                <w:highlight w:val="none"/>
                <w:lang w:val="en-US" w:eastAsia="zh-CN"/>
                <w:woUserID w:val="1"/>
              </w:rPr>
              <w:t>尺寸</w:t>
            </w:r>
            <w:r>
              <w:rPr>
                <w:rFonts w:hint="default" w:ascii="宋体" w:hAnsi="宋体"/>
                <w:b w:val="0"/>
                <w:bCs w:val="0"/>
                <w:color w:val="0000FF"/>
                <w:sz w:val="24"/>
                <w:highlight w:val="none"/>
                <w:lang w:eastAsia="zh-CN"/>
                <w:woUserID w:val="1"/>
              </w:rPr>
              <w:t>280*200</w:t>
            </w:r>
            <w:r>
              <w:rPr>
                <w:rFonts w:hint="eastAsia" w:ascii="宋体" w:hAnsi="宋体"/>
                <w:b w:val="0"/>
                <w:bCs w:val="0"/>
                <w:color w:val="0000FF"/>
                <w:sz w:val="24"/>
                <w:highlight w:val="none"/>
                <w:lang w:eastAsia="zh-CN"/>
                <w:woUserID w:val="1"/>
              </w:rPr>
              <w:t>）</w:t>
            </w:r>
            <w:r>
              <w:rPr>
                <w:rFonts w:hint="eastAsia" w:ascii="宋体" w:hAnsi="宋体"/>
                <w:b w:val="0"/>
                <w:bCs w:val="0"/>
                <w:color w:val="0000FF"/>
                <w:sz w:val="24"/>
                <w:highlight w:val="none"/>
              </w:rPr>
              <w:t>；</w:t>
            </w:r>
            <w:r>
              <w:rPr>
                <w:rFonts w:hint="eastAsia" w:ascii="宋体" w:hAnsi="宋体"/>
                <w:sz w:val="24"/>
              </w:rPr>
              <w:br w:type="textWrapping"/>
            </w:r>
            <w:r>
              <w:rPr>
                <w:rFonts w:hint="eastAsia" w:ascii="宋体" w:hAnsi="宋体"/>
                <w:sz w:val="24"/>
              </w:rPr>
              <w:t>2.壁厚不低于0.5mm；</w:t>
            </w:r>
            <w:r>
              <w:rPr>
                <w:rFonts w:hint="eastAsia" w:ascii="宋体" w:hAnsi="宋体"/>
                <w:sz w:val="24"/>
              </w:rPr>
              <w:br w:type="textWrapping"/>
            </w:r>
            <w:r>
              <w:rPr>
                <w:rFonts w:hint="eastAsia" w:ascii="宋体" w:hAnsi="宋体"/>
                <w:color w:val="0000FF"/>
                <w:sz w:val="24"/>
              </w:rPr>
              <w:t>3.要求</w:t>
            </w:r>
            <w:r>
              <w:rPr>
                <w:rFonts w:hint="eastAsia" w:ascii="宋体" w:hAnsi="宋体"/>
                <w:b/>
                <w:bCs/>
                <w:color w:val="0000FF"/>
                <w:sz w:val="24"/>
              </w:rPr>
              <w:t>非金属材料</w:t>
            </w:r>
            <w:r>
              <w:rPr>
                <w:rFonts w:hint="eastAsia" w:ascii="宋体" w:hAnsi="宋体"/>
                <w:color w:val="0000FF"/>
                <w:sz w:val="24"/>
              </w:rPr>
              <w:t>；</w:t>
            </w:r>
            <w:r>
              <w:rPr>
                <w:rFonts w:hint="eastAsia" w:ascii="宋体" w:hAnsi="宋体"/>
                <w:sz w:val="24"/>
              </w:rPr>
              <w:br w:type="textWrapping"/>
            </w:r>
            <w:r>
              <w:rPr>
                <w:rFonts w:hint="eastAsia" w:ascii="宋体" w:hAnsi="宋体"/>
                <w:strike w:val="0"/>
                <w:dstrike w:val="0"/>
                <w:sz w:val="24"/>
              </w:rPr>
              <w:t>4.</w:t>
            </w:r>
            <w:r>
              <w:rPr>
                <w:rFonts w:hint="eastAsia" w:ascii="宋体" w:hAnsi="宋体"/>
                <w:strike w:val="0"/>
                <w:dstrike w:val="0"/>
                <w:sz w:val="24"/>
                <w:lang w:val="en-US" w:eastAsia="zh-CN"/>
              </w:rPr>
              <w:t>原</w:t>
            </w:r>
            <w:r>
              <w:rPr>
                <w:rFonts w:hint="default" w:ascii="宋体" w:hAnsi="宋体"/>
                <w:strike w:val="0"/>
                <w:dstrike w:val="0"/>
                <w:color w:val="0000FF"/>
                <w:sz w:val="24"/>
                <w:woUserID w:val="1"/>
              </w:rPr>
              <w:t>室内暗</w:t>
            </w:r>
            <w:r>
              <w:rPr>
                <w:rFonts w:hint="eastAsia" w:ascii="宋体" w:hAnsi="宋体"/>
                <w:strike w:val="0"/>
                <w:dstrike w:val="0"/>
                <w:color w:val="0000FF"/>
                <w:sz w:val="24"/>
                <w:lang w:val="en-US" w:eastAsia="zh-CN"/>
                <w:woUserID w:val="1"/>
              </w:rPr>
              <w:t>装</w:t>
            </w:r>
            <w:r>
              <w:rPr>
                <w:rFonts w:hint="default" w:ascii="宋体" w:hAnsi="宋体"/>
                <w:strike w:val="0"/>
                <w:dstrike w:val="0"/>
                <w:color w:val="0000FF"/>
                <w:sz w:val="24"/>
                <w:woUserID w:val="1"/>
              </w:rPr>
              <w:t>弱电盒提供双</w:t>
            </w:r>
            <w:r>
              <w:rPr>
                <w:rFonts w:hint="eastAsia" w:ascii="宋体" w:hAnsi="宋体"/>
                <w:strike w:val="0"/>
                <w:dstrike w:val="0"/>
                <w:color w:val="0000FF"/>
                <w:sz w:val="24"/>
                <w:lang w:val="en-US" w:eastAsia="zh-CN"/>
                <w:woUserID w:val="1"/>
              </w:rPr>
              <w:t>孔</w:t>
            </w:r>
            <w:r>
              <w:rPr>
                <w:rFonts w:hint="default" w:ascii="宋体" w:hAnsi="宋体"/>
                <w:strike w:val="0"/>
                <w:dstrike w:val="0"/>
                <w:color w:val="0000FF"/>
                <w:sz w:val="24"/>
                <w:woUserID w:val="1"/>
              </w:rPr>
              <w:t>插座，</w:t>
            </w:r>
            <w:r>
              <w:rPr>
                <w:rFonts w:hint="eastAsia" w:ascii="宋体" w:hAnsi="宋体"/>
                <w:strike w:val="0"/>
                <w:dstrike w:val="0"/>
                <w:color w:val="0000FF"/>
                <w:sz w:val="24"/>
                <w:lang w:val="en-US" w:eastAsia="zh-CN"/>
                <w:woUserID w:val="1"/>
              </w:rPr>
              <w:t>若无线</w:t>
            </w:r>
            <w:r>
              <w:rPr>
                <w:rFonts w:hint="default" w:ascii="宋体" w:hAnsi="宋体"/>
                <w:strike w:val="0"/>
                <w:dstrike w:val="0"/>
                <w:color w:val="0000FF"/>
                <w:sz w:val="24"/>
                <w:woUserID w:val="1"/>
              </w:rPr>
              <w:t>AP供电模块</w:t>
            </w:r>
            <w:r>
              <w:rPr>
                <w:rFonts w:hint="eastAsia" w:ascii="宋体" w:hAnsi="宋体"/>
                <w:strike w:val="0"/>
                <w:dstrike w:val="0"/>
                <w:color w:val="0000FF"/>
                <w:sz w:val="24"/>
                <w:lang w:val="en-US" w:eastAsia="zh-CN"/>
                <w:woUserID w:val="1"/>
              </w:rPr>
              <w:t>为三孔，需</w:t>
            </w:r>
            <w:r>
              <w:rPr>
                <w:rFonts w:hint="default" w:ascii="宋体" w:hAnsi="宋体"/>
                <w:strike w:val="0"/>
                <w:dstrike w:val="0"/>
                <w:color w:val="0000FF"/>
                <w:sz w:val="24"/>
                <w:woUserID w:val="1"/>
              </w:rPr>
              <w:t>配置</w:t>
            </w:r>
            <w:r>
              <w:rPr>
                <w:rFonts w:hint="eastAsia" w:ascii="宋体" w:hAnsi="宋体"/>
                <w:strike w:val="0"/>
                <w:dstrike w:val="0"/>
                <w:color w:val="0000FF"/>
                <w:sz w:val="24"/>
                <w:lang w:val="en-US" w:eastAsia="zh-CN"/>
                <w:woUserID w:val="1"/>
              </w:rPr>
              <w:t>响应的</w:t>
            </w:r>
            <w:r>
              <w:rPr>
                <w:rFonts w:hint="default" w:ascii="宋体" w:hAnsi="宋体"/>
                <w:strike w:val="0"/>
                <w:dstrike w:val="0"/>
                <w:color w:val="0000FF"/>
                <w:sz w:val="24"/>
                <w:woUserID w:val="1"/>
              </w:rPr>
              <w:t>转换插座。</w:t>
            </w:r>
          </w:p>
        </w:tc>
        <w:tc>
          <w:tcPr>
            <w:tcW w:w="472" w:type="pct"/>
            <w:vAlign w:val="center"/>
          </w:tcPr>
          <w:p w14:paraId="02AB4D16">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定制</w:t>
            </w:r>
          </w:p>
        </w:tc>
        <w:tc>
          <w:tcPr>
            <w:tcW w:w="302" w:type="pct"/>
            <w:vAlign w:val="center"/>
          </w:tcPr>
          <w:p w14:paraId="59C687D6">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套</w:t>
            </w:r>
          </w:p>
        </w:tc>
        <w:tc>
          <w:tcPr>
            <w:tcW w:w="244" w:type="pct"/>
            <w:vAlign w:val="center"/>
          </w:tcPr>
          <w:p w14:paraId="7179D1D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485</w:t>
            </w:r>
          </w:p>
        </w:tc>
        <w:tc>
          <w:tcPr>
            <w:tcW w:w="1015" w:type="pct"/>
            <w:vAlign w:val="center"/>
          </w:tcPr>
          <w:p w14:paraId="3607178D">
            <w:pPr>
              <w:keepNext/>
              <w:keepLines w:val="0"/>
              <w:widowControl/>
              <w:suppressLineNumbers w:val="0"/>
              <w:spacing w:before="0" w:beforeAutospacing="0" w:afterAutospacing="0"/>
              <w:ind w:left="0" w:right="0"/>
              <w:jc w:val="center"/>
              <w:rPr>
                <w:rFonts w:hint="default" w:ascii="宋体" w:hAnsi="宋体"/>
                <w:sz w:val="24"/>
              </w:rPr>
            </w:pPr>
          </w:p>
        </w:tc>
      </w:tr>
      <w:tr w14:paraId="04E9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2D1FA7C4">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15</w:t>
            </w:r>
          </w:p>
        </w:tc>
        <w:tc>
          <w:tcPr>
            <w:tcW w:w="466" w:type="pct"/>
            <w:vAlign w:val="center"/>
          </w:tcPr>
          <w:p w14:paraId="067481E5">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线槽</w:t>
            </w:r>
          </w:p>
        </w:tc>
        <w:tc>
          <w:tcPr>
            <w:tcW w:w="2197" w:type="pct"/>
            <w:vAlign w:val="center"/>
          </w:tcPr>
          <w:p w14:paraId="3797DE07">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w:t>
            </w:r>
          </w:p>
        </w:tc>
        <w:tc>
          <w:tcPr>
            <w:tcW w:w="472" w:type="pct"/>
            <w:vAlign w:val="center"/>
          </w:tcPr>
          <w:p w14:paraId="03C89D88">
            <w:pPr>
              <w:keepNext/>
              <w:keepLines w:val="0"/>
              <w:widowControl/>
              <w:suppressLineNumbers w:val="0"/>
              <w:spacing w:before="0" w:beforeAutospacing="0" w:afterAutospacing="0"/>
              <w:ind w:left="0" w:right="0"/>
              <w:jc w:val="center"/>
              <w:rPr>
                <w:rFonts w:hint="default" w:ascii="宋体" w:hAnsi="宋体"/>
                <w:sz w:val="24"/>
              </w:rPr>
            </w:pPr>
            <w:r>
              <w:rPr>
                <w:rFonts w:hint="default" w:ascii="宋体" w:hAnsi="宋体"/>
                <w:sz w:val="24"/>
              </w:rPr>
              <w:t>国产</w:t>
            </w:r>
          </w:p>
        </w:tc>
        <w:tc>
          <w:tcPr>
            <w:tcW w:w="302" w:type="pct"/>
            <w:vAlign w:val="center"/>
          </w:tcPr>
          <w:p w14:paraId="5D292EBD">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批</w:t>
            </w:r>
          </w:p>
        </w:tc>
        <w:tc>
          <w:tcPr>
            <w:tcW w:w="244" w:type="pct"/>
            <w:vAlign w:val="center"/>
          </w:tcPr>
          <w:p w14:paraId="3CD0F273">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1015" w:type="pct"/>
            <w:vAlign w:val="center"/>
          </w:tcPr>
          <w:p w14:paraId="4C6ABA66">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使用PVC线槽</w:t>
            </w:r>
          </w:p>
        </w:tc>
      </w:tr>
      <w:tr w14:paraId="3D54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0F5282B3">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16</w:t>
            </w:r>
          </w:p>
        </w:tc>
        <w:tc>
          <w:tcPr>
            <w:tcW w:w="466" w:type="pct"/>
            <w:vAlign w:val="center"/>
          </w:tcPr>
          <w:p w14:paraId="74D37168">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辅材</w:t>
            </w:r>
          </w:p>
        </w:tc>
        <w:tc>
          <w:tcPr>
            <w:tcW w:w="2197" w:type="pct"/>
            <w:vAlign w:val="center"/>
          </w:tcPr>
          <w:p w14:paraId="3FC25EC2">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w:t>
            </w:r>
          </w:p>
        </w:tc>
        <w:tc>
          <w:tcPr>
            <w:tcW w:w="472" w:type="pct"/>
            <w:vAlign w:val="center"/>
          </w:tcPr>
          <w:p w14:paraId="4D22807E">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国产</w:t>
            </w:r>
          </w:p>
        </w:tc>
        <w:tc>
          <w:tcPr>
            <w:tcW w:w="302" w:type="pct"/>
            <w:vAlign w:val="center"/>
          </w:tcPr>
          <w:p w14:paraId="2BBEA323">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批</w:t>
            </w:r>
          </w:p>
        </w:tc>
        <w:tc>
          <w:tcPr>
            <w:tcW w:w="244" w:type="pct"/>
            <w:vAlign w:val="center"/>
          </w:tcPr>
          <w:p w14:paraId="25B2A63D">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1015" w:type="pct"/>
            <w:vAlign w:val="center"/>
          </w:tcPr>
          <w:p w14:paraId="70D2587C">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包含水晶头、线缆标签、光纤熔接尾纤、光纤跳线等</w:t>
            </w:r>
          </w:p>
        </w:tc>
      </w:tr>
      <w:tr w14:paraId="6EB4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 w:type="pct"/>
            <w:vAlign w:val="center"/>
          </w:tcPr>
          <w:p w14:paraId="4F93D7BA">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17</w:t>
            </w:r>
          </w:p>
        </w:tc>
        <w:tc>
          <w:tcPr>
            <w:tcW w:w="466" w:type="pct"/>
            <w:vAlign w:val="center"/>
          </w:tcPr>
          <w:p w14:paraId="5794E84E">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施工、安装、调试</w:t>
            </w:r>
          </w:p>
        </w:tc>
        <w:tc>
          <w:tcPr>
            <w:tcW w:w="2197" w:type="pct"/>
            <w:vAlign w:val="center"/>
          </w:tcPr>
          <w:p w14:paraId="2651F344">
            <w:pPr>
              <w:keepNext/>
              <w:keepLines w:val="0"/>
              <w:widowControl/>
              <w:suppressLineNumbers w:val="0"/>
              <w:spacing w:before="0" w:beforeAutospacing="0" w:afterAutospacing="0"/>
              <w:ind w:left="0" w:right="0"/>
              <w:jc w:val="left"/>
              <w:rPr>
                <w:rFonts w:hint="default" w:ascii="宋体" w:hAnsi="宋体"/>
                <w:sz w:val="24"/>
              </w:rPr>
            </w:pPr>
            <w:r>
              <w:rPr>
                <w:rFonts w:hint="eastAsia" w:ascii="宋体" w:hAnsi="宋体"/>
                <w:sz w:val="24"/>
              </w:rPr>
              <w:t>\</w:t>
            </w:r>
          </w:p>
        </w:tc>
        <w:tc>
          <w:tcPr>
            <w:tcW w:w="472" w:type="pct"/>
            <w:vAlign w:val="center"/>
          </w:tcPr>
          <w:p w14:paraId="1CA68953">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定制</w:t>
            </w:r>
          </w:p>
        </w:tc>
        <w:tc>
          <w:tcPr>
            <w:tcW w:w="302" w:type="pct"/>
            <w:vAlign w:val="center"/>
          </w:tcPr>
          <w:p w14:paraId="45A81DB4">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项</w:t>
            </w:r>
          </w:p>
        </w:tc>
        <w:tc>
          <w:tcPr>
            <w:tcW w:w="244" w:type="pct"/>
            <w:vAlign w:val="center"/>
          </w:tcPr>
          <w:p w14:paraId="33FF7056">
            <w:pPr>
              <w:keepNext/>
              <w:keepLines w:val="0"/>
              <w:widowControl/>
              <w:suppressLineNumbers w:val="0"/>
              <w:spacing w:before="0" w:beforeAutospacing="0" w:afterAutospacing="0"/>
              <w:ind w:left="0" w:right="0"/>
              <w:jc w:val="center"/>
              <w:rPr>
                <w:rFonts w:hint="default" w:ascii="宋体" w:hAnsi="宋体"/>
                <w:sz w:val="24"/>
              </w:rPr>
            </w:pPr>
            <w:r>
              <w:rPr>
                <w:rFonts w:hint="eastAsia" w:ascii="宋体" w:hAnsi="宋体"/>
                <w:sz w:val="24"/>
              </w:rPr>
              <w:t>1</w:t>
            </w:r>
          </w:p>
        </w:tc>
        <w:tc>
          <w:tcPr>
            <w:tcW w:w="1015" w:type="pct"/>
            <w:vAlign w:val="center"/>
          </w:tcPr>
          <w:p w14:paraId="1348AE5C">
            <w:pPr>
              <w:keepNext/>
              <w:keepLines w:val="0"/>
              <w:widowControl/>
              <w:suppressLineNumbers w:val="0"/>
              <w:spacing w:before="0" w:beforeAutospacing="0" w:afterAutospacing="0"/>
              <w:ind w:left="0" w:right="0"/>
              <w:jc w:val="center"/>
              <w:rPr>
                <w:rFonts w:hint="default" w:ascii="宋体" w:hAnsi="宋体"/>
                <w:sz w:val="24"/>
              </w:rPr>
            </w:pPr>
          </w:p>
        </w:tc>
      </w:tr>
    </w:tbl>
    <w:p w14:paraId="67787FFE">
      <w:pPr>
        <w:spacing w:line="360" w:lineRule="auto"/>
        <w:ind w:firstLine="330" w:firstLineChars="150"/>
      </w:pPr>
    </w:p>
    <w:sectPr>
      <w:pgSz w:w="16838" w:h="11906" w:orient="landscape"/>
      <w:pgMar w:top="1800" w:right="1440" w:bottom="180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17C70"/>
    <w:multiLevelType w:val="singleLevel"/>
    <w:tmpl w:val="95517C70"/>
    <w:lvl w:ilvl="0" w:tentative="0">
      <w:start w:val="2"/>
      <w:numFmt w:val="decimal"/>
      <w:lvlText w:val="%1."/>
      <w:lvlJc w:val="left"/>
      <w:pPr>
        <w:tabs>
          <w:tab w:val="left" w:pos="312"/>
        </w:tabs>
      </w:pPr>
    </w:lvl>
  </w:abstractNum>
  <w:abstractNum w:abstractNumId="1">
    <w:nsid w:val="CFB63D86"/>
    <w:multiLevelType w:val="singleLevel"/>
    <w:tmpl w:val="CFB63D86"/>
    <w:lvl w:ilvl="0" w:tentative="0">
      <w:start w:val="1"/>
      <w:numFmt w:val="decimal"/>
      <w:lvlText w:val="%1."/>
      <w:lvlJc w:val="left"/>
      <w:pPr>
        <w:tabs>
          <w:tab w:val="left" w:pos="312"/>
        </w:tabs>
      </w:pPr>
    </w:lvl>
  </w:abstractNum>
  <w:abstractNum w:abstractNumId="2">
    <w:nsid w:val="758A0E99"/>
    <w:multiLevelType w:val="multilevel"/>
    <w:tmpl w:val="758A0E99"/>
    <w:lvl w:ilvl="0" w:tentative="0">
      <w:start w:val="1"/>
      <w:numFmt w:val="decimal"/>
      <w:pStyle w:val="10"/>
      <w:lvlText w:val="（%1）"/>
      <w:lvlJc w:val="left"/>
      <w:pPr>
        <w:ind w:left="150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B29"/>
    <w:rsid w:val="00030B31"/>
    <w:rsid w:val="00042E1B"/>
    <w:rsid w:val="0004635C"/>
    <w:rsid w:val="000F6526"/>
    <w:rsid w:val="0012020D"/>
    <w:rsid w:val="0016771B"/>
    <w:rsid w:val="001741B1"/>
    <w:rsid w:val="002111A6"/>
    <w:rsid w:val="002325B7"/>
    <w:rsid w:val="00237655"/>
    <w:rsid w:val="00244279"/>
    <w:rsid w:val="00250612"/>
    <w:rsid w:val="00395B47"/>
    <w:rsid w:val="00446B29"/>
    <w:rsid w:val="004E2444"/>
    <w:rsid w:val="004F58FD"/>
    <w:rsid w:val="005147A7"/>
    <w:rsid w:val="005674AC"/>
    <w:rsid w:val="005F1BD4"/>
    <w:rsid w:val="00620FA4"/>
    <w:rsid w:val="006703F6"/>
    <w:rsid w:val="006C43BE"/>
    <w:rsid w:val="00726DBD"/>
    <w:rsid w:val="007607FB"/>
    <w:rsid w:val="0076461B"/>
    <w:rsid w:val="00803A63"/>
    <w:rsid w:val="00854F58"/>
    <w:rsid w:val="008D57EE"/>
    <w:rsid w:val="008E0D66"/>
    <w:rsid w:val="008E631B"/>
    <w:rsid w:val="00935AA9"/>
    <w:rsid w:val="00974372"/>
    <w:rsid w:val="009E67CA"/>
    <w:rsid w:val="00A11449"/>
    <w:rsid w:val="00A251F8"/>
    <w:rsid w:val="00A43575"/>
    <w:rsid w:val="00A80F30"/>
    <w:rsid w:val="00AC389D"/>
    <w:rsid w:val="00AE6E85"/>
    <w:rsid w:val="00C3448F"/>
    <w:rsid w:val="00C83E36"/>
    <w:rsid w:val="00D35CC9"/>
    <w:rsid w:val="00D75CB2"/>
    <w:rsid w:val="00DA2416"/>
    <w:rsid w:val="00DA7F93"/>
    <w:rsid w:val="00E45F05"/>
    <w:rsid w:val="00E67118"/>
    <w:rsid w:val="00EF004C"/>
    <w:rsid w:val="00F0642D"/>
    <w:rsid w:val="00F32766"/>
    <w:rsid w:val="00F70C2E"/>
    <w:rsid w:val="00FD6684"/>
    <w:rsid w:val="1F7BF8D0"/>
    <w:rsid w:val="2AC67C41"/>
    <w:rsid w:val="2E4B5883"/>
    <w:rsid w:val="2E4D2CE9"/>
    <w:rsid w:val="2FDF05F1"/>
    <w:rsid w:val="2FFF05AC"/>
    <w:rsid w:val="31231CE1"/>
    <w:rsid w:val="3FFF6179"/>
    <w:rsid w:val="4D0E0207"/>
    <w:rsid w:val="4FCF65B9"/>
    <w:rsid w:val="5A6C6A91"/>
    <w:rsid w:val="5D3768F4"/>
    <w:rsid w:val="5DEFE9D9"/>
    <w:rsid w:val="62493169"/>
    <w:rsid w:val="66D3B9EB"/>
    <w:rsid w:val="678A38F0"/>
    <w:rsid w:val="67E00467"/>
    <w:rsid w:val="6A3106F8"/>
    <w:rsid w:val="6A5D9BEC"/>
    <w:rsid w:val="6ADE7537"/>
    <w:rsid w:val="6ADFB397"/>
    <w:rsid w:val="6B975342"/>
    <w:rsid w:val="6DD1741E"/>
    <w:rsid w:val="6F9BEABE"/>
    <w:rsid w:val="741A5313"/>
    <w:rsid w:val="745368A0"/>
    <w:rsid w:val="74840C4E"/>
    <w:rsid w:val="77C8173B"/>
    <w:rsid w:val="77F9BDBC"/>
    <w:rsid w:val="7ADB812F"/>
    <w:rsid w:val="7BBE18C2"/>
    <w:rsid w:val="7BF263F1"/>
    <w:rsid w:val="7BF74783"/>
    <w:rsid w:val="7BFE0CE4"/>
    <w:rsid w:val="7CFF372E"/>
    <w:rsid w:val="7EA28169"/>
    <w:rsid w:val="7EAE1109"/>
    <w:rsid w:val="7FDED4C2"/>
    <w:rsid w:val="7FEFE56C"/>
    <w:rsid w:val="7FF7F7CD"/>
    <w:rsid w:val="7FFFB91C"/>
    <w:rsid w:val="9EFEEF1E"/>
    <w:rsid w:val="A7BB61F2"/>
    <w:rsid w:val="A9F3D88E"/>
    <w:rsid w:val="BABF6063"/>
    <w:rsid w:val="BDFBB66E"/>
    <w:rsid w:val="BE6FEA36"/>
    <w:rsid w:val="CDEF1598"/>
    <w:rsid w:val="CFBE24F8"/>
    <w:rsid w:val="D6BF661A"/>
    <w:rsid w:val="E7FE5D82"/>
    <w:rsid w:val="EBB71FBE"/>
    <w:rsid w:val="EBBFF199"/>
    <w:rsid w:val="EDDF19CE"/>
    <w:rsid w:val="EFBD98BB"/>
    <w:rsid w:val="F6FA0B4A"/>
    <w:rsid w:val="FADD3267"/>
    <w:rsid w:val="FBF78DA3"/>
    <w:rsid w:val="FDDBCADC"/>
    <w:rsid w:val="FF716F79"/>
    <w:rsid w:val="FFF7A8D6"/>
    <w:rsid w:val="FFFA8C0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Title"/>
    <w:basedOn w:val="1"/>
    <w:next w:val="1"/>
    <w:link w:val="9"/>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character" w:customStyle="1" w:styleId="9">
    <w:name w:val="标题 Char"/>
    <w:basedOn w:val="6"/>
    <w:link w:val="4"/>
    <w:qFormat/>
    <w:uiPriority w:val="10"/>
    <w:rPr>
      <w:rFonts w:eastAsia="宋体" w:asciiTheme="majorHAnsi" w:hAnsiTheme="majorHAnsi" w:cstheme="majorBidi"/>
      <w:b/>
      <w:bCs/>
      <w:kern w:val="0"/>
      <w:sz w:val="32"/>
      <w:szCs w:val="32"/>
    </w:rPr>
  </w:style>
  <w:style w:type="paragraph" w:styleId="10">
    <w:name w:val="List Paragraph"/>
    <w:basedOn w:val="1"/>
    <w:qFormat/>
    <w:uiPriority w:val="34"/>
    <w:pPr>
      <w:widowControl w:val="0"/>
      <w:numPr>
        <w:ilvl w:val="0"/>
        <w:numId w:val="1"/>
      </w:numPr>
      <w:adjustRightInd/>
      <w:snapToGrid/>
      <w:spacing w:after="0"/>
      <w:jc w:val="both"/>
    </w:pPr>
    <w:rPr>
      <w:rFonts w:ascii="宋体" w:hAnsi="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7510BD73-C3A9-41BB-BC6E-6421EC7AEC11}">
  <ds:schemaRefs/>
</ds:datastoreItem>
</file>

<file path=docProps/app.xml><?xml version="1.0" encoding="utf-8"?>
<Properties xmlns="http://schemas.openxmlformats.org/officeDocument/2006/extended-properties" xmlns:vt="http://schemas.openxmlformats.org/officeDocument/2006/docPropsVTypes">
  <Pages>7</Pages>
  <Words>1727</Words>
  <Characters>1989</Characters>
  <Lines>1</Lines>
  <Paragraphs>1</Paragraphs>
  <TotalTime>9</TotalTime>
  <ScaleCrop>false</ScaleCrop>
  <LinksUpToDate>false</LinksUpToDate>
  <CharactersWithSpaces>2028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2026-01-02T09:30:00Z</dcterms:created>
  <dc:creator>Windows 用户</dc:creator>
  <cp:lastModifiedBy>心若向阳</cp:lastModifiedBy>
  <dcterms:modified xsi:type="dcterms:W3CDTF">2026-03-11T07:47:59Z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eyJoZGlkIjoiOTNmMTk5MDAwNmMwYzkxOTQyNjEwNDg0ZWZhZDViMGYiLCJ1c2VySWQiOiI5NDUzNjQzNjYifQ==</vt:lpwstr>
  </property>
  <property fmtid="{D5CDD505-2E9C-101B-9397-08002B2CF9AE}" pid="4" name="ICV">
    <vt:lpwstr>D8CFE95418C44D0DB0B9E8157FE91552_13</vt:lpwstr>
  </property>
</Properties>
</file>